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treinta y uno </w:t>
      </w:r>
      <w:r w:rsidRPr="000A6A84">
        <w:rPr>
          <w:rFonts w:ascii="Source Sans Pro" w:hAnsi="Source Sans Pro" w:cs="Arial"/>
          <w:b/>
          <w:sz w:val="22"/>
          <w:szCs w:val="22"/>
        </w:rPr>
        <w:t xml:space="preserve">de </w:t>
      </w:r>
      <w:r w:rsidR="00AB6F92">
        <w:rPr>
          <w:rFonts w:ascii="Source Sans Pro" w:hAnsi="Source Sans Pro" w:cs="Arial"/>
          <w:b/>
          <w:sz w:val="22"/>
          <w:szCs w:val="22"/>
        </w:rPr>
        <w:t>marzo</w:t>
      </w:r>
      <w:r w:rsidRPr="000A6A84">
        <w:rPr>
          <w:rFonts w:ascii="Source Sans Pro" w:hAnsi="Source Sans Pro" w:cs="Arial"/>
          <w:b/>
          <w:sz w:val="22"/>
          <w:szCs w:val="22"/>
        </w:rPr>
        <w:t xml:space="preserve"> </w:t>
      </w:r>
      <w:proofErr w:type="spellStart"/>
      <w:r w:rsidRPr="000A6A84">
        <w:rPr>
          <w:rFonts w:ascii="Source Sans Pro" w:hAnsi="Source Sans Pro" w:cs="Arial"/>
          <w:b/>
          <w:sz w:val="22"/>
          <w:szCs w:val="22"/>
        </w:rPr>
        <w:t>de</w:t>
      </w:r>
      <w:proofErr w:type="spellEnd"/>
      <w:r w:rsidRPr="000A6A84">
        <w:rPr>
          <w:rFonts w:ascii="Source Sans Pro" w:hAnsi="Source Sans Pro" w:cs="Arial"/>
          <w:b/>
          <w:sz w:val="22"/>
          <w:szCs w:val="22"/>
        </w:rPr>
        <w:t xml:space="preserv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C72D53" w:rsidRPr="00C72D53">
        <w:rPr>
          <w:rFonts w:ascii="Source Sans Pro" w:hAnsi="Source Sans Pro" w:cs="Arial"/>
          <w:b/>
          <w:sz w:val="22"/>
          <w:szCs w:val="22"/>
        </w:rPr>
        <w:t>IVAI/VEOFI-003/001/2022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7F2841">
        <w:rPr>
          <w:rFonts w:ascii="Source Sans Pro" w:hAnsi="Source Sans Pro" w:cs="Arial"/>
          <w:sz w:val="22"/>
          <w:szCs w:val="22"/>
        </w:rPr>
        <w:t>catorce</w:t>
      </w:r>
      <w:r w:rsidR="00EA1732">
        <w:rPr>
          <w:rFonts w:ascii="Source Sans Pro" w:hAnsi="Source Sans Pro" w:cs="Arial"/>
          <w:sz w:val="22"/>
          <w:szCs w:val="22"/>
        </w:rPr>
        <w:t xml:space="preserve"> de 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7F2841" w:rsidP="007F2841">
      <w:pPr>
        <w:jc w:val="center"/>
        <w:rPr>
          <w:rFonts w:ascii="Source Sans Pro" w:hAnsi="Source Sans Pro" w:cs="Arial"/>
          <w:sz w:val="22"/>
          <w:szCs w:val="22"/>
        </w:rPr>
      </w:pPr>
      <w:r>
        <w:rPr>
          <w:noProof/>
          <w:lang w:eastAsia="es-MX"/>
        </w:rPr>
        <w:drawing>
          <wp:inline distT="0" distB="0" distL="0" distR="0" wp14:anchorId="7BCE9D8C" wp14:editId="4113F0D8">
            <wp:extent cx="4167843" cy="20066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4157" cy="2019269"/>
                    </a:xfrm>
                    <a:prstGeom prst="rect">
                      <a:avLst/>
                    </a:prstGeom>
                  </pic:spPr>
                </pic:pic>
              </a:graphicData>
            </a:graphic>
          </wp:inline>
        </w:drawing>
      </w:r>
    </w:p>
    <w:p w:rsidR="007F2841" w:rsidRDefault="007F2841" w:rsidP="000A6A84">
      <w:pPr>
        <w:rPr>
          <w:rFonts w:ascii="Source Sans Pro" w:hAnsi="Source Sans Pro" w:cs="Arial"/>
          <w:sz w:val="22"/>
          <w:szCs w:val="22"/>
        </w:rPr>
      </w:pPr>
    </w:p>
    <w:p w:rsidR="00DD2F52" w:rsidRDefault="00DD2F52" w:rsidP="00DD2F52">
      <w:pPr>
        <w:jc w:val="center"/>
        <w:rPr>
          <w:rFonts w:ascii="Source Sans Pro" w:hAnsi="Source Sans Pro" w:cs="Arial"/>
          <w:b/>
          <w:sz w:val="22"/>
          <w:szCs w:val="22"/>
        </w:rPr>
      </w:pPr>
      <w:r>
        <w:rPr>
          <w:noProof/>
          <w:lang w:eastAsia="es-MX"/>
        </w:rPr>
        <w:lastRenderedPageBreak/>
        <w:drawing>
          <wp:inline distT="0" distB="0" distL="0" distR="0" wp14:anchorId="1A8A75E1" wp14:editId="2ABFCA30">
            <wp:extent cx="4180406" cy="26416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476" cy="2654282"/>
                    </a:xfrm>
                    <a:prstGeom prst="rect">
                      <a:avLst/>
                    </a:prstGeom>
                  </pic:spPr>
                </pic:pic>
              </a:graphicData>
            </a:graphic>
          </wp:inline>
        </w:drawing>
      </w:r>
    </w:p>
    <w:p w:rsidR="00DD2F52" w:rsidRPr="00DD2F52" w:rsidRDefault="00DD2F52" w:rsidP="000A6A84">
      <w:pPr>
        <w:rPr>
          <w:rFonts w:ascii="Source Sans Pro" w:hAnsi="Source Sans Pro" w:cs="Arial"/>
          <w:sz w:val="22"/>
          <w:szCs w:val="22"/>
        </w:rPr>
      </w:pPr>
    </w:p>
    <w:p w:rsidR="00DD2F52" w:rsidRDefault="00DD2F52" w:rsidP="00DD2F52">
      <w:pPr>
        <w:jc w:val="center"/>
        <w:rPr>
          <w:rFonts w:ascii="Source Sans Pro" w:hAnsi="Source Sans Pro" w:cs="Arial"/>
          <w:b/>
          <w:sz w:val="22"/>
          <w:szCs w:val="22"/>
        </w:rPr>
      </w:pPr>
      <w:r>
        <w:rPr>
          <w:noProof/>
          <w:lang w:eastAsia="es-MX"/>
        </w:rPr>
        <w:drawing>
          <wp:inline distT="0" distB="0" distL="0" distR="0" wp14:anchorId="212AE961" wp14:editId="32257226">
            <wp:extent cx="4103997" cy="26416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4148" cy="2654571"/>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Pr>
          <w:rFonts w:ascii="Source Sans Pro" w:hAnsi="Source Sans Pro" w:cs="Arial"/>
          <w:sz w:val="22"/>
          <w:szCs w:val="22"/>
        </w:rPr>
        <w:t xml:space="preserve">quince </w:t>
      </w:r>
      <w:r w:rsidRPr="000A6A84">
        <w:rPr>
          <w:rFonts w:ascii="Source Sans Pro" w:hAnsi="Source Sans Pro" w:cs="Arial"/>
          <w:sz w:val="22"/>
          <w:szCs w:val="22"/>
        </w:rPr>
        <w:t xml:space="preserve">de </w:t>
      </w:r>
      <w:r w:rsidR="006A0648">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w:t>
      </w:r>
      <w:r w:rsidR="009A2416" w:rsidRPr="00D0107A">
        <w:rPr>
          <w:rFonts w:ascii="Source Sans Pro" w:hAnsi="Source Sans Pro" w:cs="Arial"/>
          <w:sz w:val="22"/>
          <w:szCs w:val="22"/>
        </w:rPr>
        <w:lastRenderedPageBreak/>
        <w:t xml:space="preserve">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014A4E">
        <w:rPr>
          <w:rFonts w:ascii="Source Sans Pro" w:hAnsi="Source Sans Pro" w:cs="Arial"/>
          <w:b/>
          <w:sz w:val="22"/>
          <w:szCs w:val="22"/>
        </w:rPr>
        <w:t xml:space="preserve">cero punto cero </w:t>
      </w:r>
      <w:r w:rsidR="00017603">
        <w:rPr>
          <w:rFonts w:ascii="Source Sans Pro" w:hAnsi="Source Sans Pro" w:cs="Arial"/>
          <w:b/>
          <w:sz w:val="22"/>
          <w:szCs w:val="22"/>
        </w:rPr>
        <w:t xml:space="preserve">por ciento </w:t>
      </w:r>
      <w:r w:rsidR="00014A4E">
        <w:rPr>
          <w:rFonts w:ascii="Source Sans Pro" w:hAnsi="Source Sans Pro" w:cs="Arial"/>
          <w:b/>
          <w:sz w:val="22"/>
          <w:szCs w:val="22"/>
        </w:rPr>
        <w:t>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563C3"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establecidas</w:t>
      </w:r>
      <w:proofErr w:type="gramEnd"/>
      <w:r w:rsidRPr="003563C3">
        <w:rPr>
          <w:rFonts w:ascii="Source Sans Pro" w:hAnsi="Source Sans Pro" w:cs="Arial"/>
          <w:b/>
          <w:sz w:val="18"/>
          <w:szCs w:val="18"/>
        </w:rPr>
        <w:t xml:space="preserve">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400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263"/>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w:t>
            </w:r>
            <w:r w:rsidRPr="003563C3">
              <w:rPr>
                <w:rFonts w:ascii="Source Sans Pro" w:hAnsi="Source Sans Pro" w:cs="Calibri"/>
                <w:color w:val="000000"/>
                <w:sz w:val="16"/>
                <w:szCs w:val="16"/>
              </w:rPr>
              <w:lastRenderedPageBreak/>
              <w:t>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7. Por cada puesto y/o cargo de la estructura se </w:t>
            </w:r>
            <w:proofErr w:type="spellStart"/>
            <w:r w:rsidRPr="003563C3">
              <w:rPr>
                <w:rFonts w:ascii="Source Sans Pro" w:hAnsi="Source Sans Pro" w:cs="Calibri"/>
                <w:color w:val="000000"/>
                <w:sz w:val="16"/>
                <w:szCs w:val="16"/>
              </w:rPr>
              <w:t>debera</w:t>
            </w:r>
            <w:proofErr w:type="spellEnd"/>
            <w:r w:rsidRPr="003563C3">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3563C3">
              <w:rPr>
                <w:rFonts w:ascii="Source Sans Pro" w:hAnsi="Source Sans Pro" w:cs="Calibri"/>
                <w:color w:val="000000"/>
                <w:sz w:val="16"/>
                <w:szCs w:val="16"/>
              </w:rPr>
              <w:t>segun</w:t>
            </w:r>
            <w:proofErr w:type="spellEnd"/>
            <w:r w:rsidRPr="003563C3">
              <w:rPr>
                <w:rFonts w:ascii="Source Sans Pro" w:hAnsi="Source Sans Pro" w:cs="Calibri"/>
                <w:color w:val="000000"/>
                <w:sz w:val="16"/>
                <w:szCs w:val="16"/>
              </w:rPr>
              <w:t xml:space="preserve"> sea el caso y el fundamento legal (</w:t>
            </w:r>
            <w:proofErr w:type="spellStart"/>
            <w:r w:rsidRPr="003563C3">
              <w:rPr>
                <w:rFonts w:ascii="Source Sans Pro" w:hAnsi="Source Sans Pro" w:cs="Calibri"/>
                <w:color w:val="000000"/>
                <w:sz w:val="16"/>
                <w:szCs w:val="16"/>
              </w:rPr>
              <w:t>articulo</w:t>
            </w:r>
            <w:proofErr w:type="spellEnd"/>
            <w:r w:rsidRPr="003563C3">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 la norma en la que se establecen sus facultades y el fundamento legal (</w:t>
            </w:r>
            <w:proofErr w:type="spellStart"/>
            <w:r w:rsidRPr="003563C3">
              <w:rPr>
                <w:rFonts w:ascii="Source Sans Pro" w:hAnsi="Source Sans Pro" w:cs="Calibri"/>
                <w:color w:val="000000"/>
                <w:sz w:val="16"/>
                <w:szCs w:val="16"/>
              </w:rPr>
              <w:t>articulo</w:t>
            </w:r>
            <w:proofErr w:type="spellEnd"/>
            <w:r w:rsidRPr="003563C3">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2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 Tipo de integrante del sujeto obligado (catálogo): (funcionario, servidor[a] público[a], eventual/integrante/empleado/representante popular/ miembro del poder judicial/miembro de órgano autónomo/personal de confianza/prestador de servicios profesionales/ </w:t>
            </w:r>
            <w:r w:rsidRPr="003563C3">
              <w:rPr>
                <w:rFonts w:ascii="Source Sans Pro" w:hAnsi="Source Sans Pro" w:cs="Calibri"/>
                <w:color w:val="000000"/>
                <w:sz w:val="16"/>
                <w:szCs w:val="16"/>
              </w:rPr>
              <w:lastRenderedPageBreak/>
              <w:t>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65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43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31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43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3563C3">
              <w:rPr>
                <w:rFonts w:ascii="Source Sans Pro" w:hAnsi="Source Sans Pro" w:cs="Calibri"/>
                <w:color w:val="000000"/>
                <w:sz w:val="16"/>
                <w:szCs w:val="16"/>
              </w:rPr>
              <w:t>u</w:t>
            </w:r>
            <w:proofErr w:type="spellEnd"/>
            <w:r w:rsidRPr="003563C3">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XVI. Relaciones laborales y recursos públicos a  sindicatos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400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263"/>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XIX. Los servicios que ofrecen señalando los requisitos para acceder a ellos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31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12 .</w:t>
            </w:r>
            <w:proofErr w:type="gramEnd"/>
            <w:r w:rsidRPr="003563C3">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65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24 .</w:t>
            </w:r>
            <w:proofErr w:type="gramEnd"/>
            <w:r w:rsidRPr="003563C3">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25 .</w:t>
            </w:r>
            <w:proofErr w:type="gramEnd"/>
            <w:r w:rsidRPr="003563C3">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26 .</w:t>
            </w:r>
            <w:proofErr w:type="gramEnd"/>
            <w:r w:rsidRPr="003563C3">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27 .</w:t>
            </w:r>
            <w:proofErr w:type="gramEnd"/>
            <w:r w:rsidRPr="003563C3">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44. La información publicada se organiza mediante el formato 19, en el que se incluyen todos los campos especificados en </w:t>
            </w:r>
            <w:r w:rsidRPr="003563C3">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30 .</w:t>
            </w:r>
            <w:proofErr w:type="gramEnd"/>
            <w:r w:rsidRPr="003563C3">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31 .</w:t>
            </w:r>
            <w:proofErr w:type="gramEnd"/>
            <w:r w:rsidRPr="003563C3">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31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lastRenderedPageBreak/>
              <w:t>Art. 70 - Fracción XXIV. Resultados de auditorías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3563C3">
              <w:rPr>
                <w:rFonts w:ascii="Source Sans Pro" w:hAnsi="Source Sans Pro" w:cs="Calibri"/>
                <w:color w:val="000000"/>
                <w:sz w:val="16"/>
                <w:szCs w:val="16"/>
              </w:rPr>
              <w:t>fincamiento</w:t>
            </w:r>
            <w:proofErr w:type="spellEnd"/>
            <w:r w:rsidRPr="003563C3">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22. El total de </w:t>
            </w:r>
            <w:proofErr w:type="spellStart"/>
            <w:r w:rsidRPr="003563C3">
              <w:rPr>
                <w:rFonts w:ascii="Source Sans Pro" w:hAnsi="Source Sans Pro" w:cs="Calibri"/>
                <w:color w:val="000000"/>
                <w:sz w:val="16"/>
                <w:szCs w:val="16"/>
              </w:rPr>
              <w:t>solventaciones</w:t>
            </w:r>
            <w:proofErr w:type="spellEnd"/>
            <w:r w:rsidRPr="003563C3">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2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3563C3">
              <w:rPr>
                <w:rFonts w:ascii="Source Sans Pro" w:hAnsi="Source Sans Pro" w:cs="Calibri"/>
                <w:color w:val="000000"/>
                <w:sz w:val="16"/>
                <w:szCs w:val="16"/>
              </w:rPr>
              <w:t>u</w:t>
            </w:r>
            <w:proofErr w:type="spellEnd"/>
            <w:r w:rsidRPr="003563C3">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3563C3" w:rsidRPr="003563C3" w:rsidRDefault="003563C3" w:rsidP="003563C3">
            <w:pPr>
              <w:autoSpaceDE w:val="0"/>
              <w:autoSpaceDN w:val="0"/>
              <w:adjustRightInd w:val="0"/>
              <w:rPr>
                <w:rFonts w:ascii="Source Sans Pro" w:hAnsi="Source Sans Pro" w:cs="Calibri"/>
                <w:color w:val="000000"/>
                <w:sz w:val="16"/>
                <w:szCs w:val="16"/>
              </w:rPr>
            </w:pP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XXVII. Concesiones, contratos, convenios, permisos, licencias o autorizaciones otorgados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25. Fecha de actualización de la </w:t>
            </w:r>
            <w:r w:rsidRPr="003563C3">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2194" w:type="dxa"/>
            <w:gridSpan w:val="2"/>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3563C3">
              <w:rPr>
                <w:rFonts w:ascii="Source Sans Pro" w:hAnsi="Source Sans Pro" w:cs="Calibri"/>
                <w:color w:val="000000"/>
                <w:sz w:val="16"/>
                <w:szCs w:val="16"/>
              </w:rPr>
              <w:t>tetramestral</w:t>
            </w:r>
            <w:proofErr w:type="spellEnd"/>
            <w:r w:rsidRPr="003563C3">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XXXI. Informe de avances programáticos o presupuestales, balances generales y su estado financiero</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61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Área(s) responsable(s) que genera(n) posee(n), </w:t>
            </w:r>
            <w:r w:rsidRPr="003563C3">
              <w:rPr>
                <w:rFonts w:ascii="Source Sans Pro" w:hAnsi="Source Sans Pro" w:cs="Calibri"/>
                <w:color w:val="000000"/>
                <w:sz w:val="16"/>
                <w:szCs w:val="16"/>
              </w:rPr>
              <w:lastRenderedPageBreak/>
              <w:t xml:space="preserve">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Registro Federal de Contribuyentes (RFC) de la persona física o moral con </w:t>
            </w:r>
            <w:proofErr w:type="spellStart"/>
            <w:r w:rsidRPr="003563C3">
              <w:rPr>
                <w:rFonts w:ascii="Source Sans Pro" w:hAnsi="Source Sans Pro" w:cs="Calibri"/>
                <w:color w:val="000000"/>
                <w:sz w:val="16"/>
                <w:szCs w:val="16"/>
              </w:rPr>
              <w:t>homoclave</w:t>
            </w:r>
            <w:proofErr w:type="spellEnd"/>
            <w:r w:rsidRPr="003563C3">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w:t>
            </w:r>
            <w:r w:rsidRPr="003563C3">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43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XXXV. Recomendaciones  y su atención en materia de derechos humanos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Número de oficio, documento o medio oficial mediante el cual se </w:t>
            </w:r>
            <w:r w:rsidRPr="003563C3">
              <w:rPr>
                <w:rFonts w:ascii="Source Sans Pro" w:hAnsi="Source Sans Pro" w:cs="Calibri"/>
                <w:color w:val="000000"/>
                <w:sz w:val="16"/>
                <w:szCs w:val="16"/>
              </w:rPr>
              <w:lastRenderedPageBreak/>
              <w:t>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43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30. Estado de las recomendaciones aceptadas (catálogo): con pruebas de cumplimiento total/con pruebas de cumplimiento parcial/sin pruebas de cumplimiento/con cumplimiento insatisfactorio/en tiempo para presentar pruebas de cumplimiento/en tiempo de ser contestadas/cuyo </w:t>
            </w:r>
            <w:r w:rsidRPr="003563C3">
              <w:rPr>
                <w:rFonts w:ascii="Source Sans Pro" w:hAnsi="Source Sans Pro" w:cs="Calibri"/>
                <w:color w:val="000000"/>
                <w:sz w:val="16"/>
                <w:szCs w:val="16"/>
              </w:rPr>
              <w:lastRenderedPageBreak/>
              <w:t>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34 .</w:t>
            </w:r>
            <w:proofErr w:type="gramEnd"/>
            <w:r w:rsidRPr="003563C3">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792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47. Órgano emisor de conformidad con el siguiente (catálogo):</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Sistema Universal de Derechos Humanos</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w:t>
            </w:r>
            <w:r w:rsidRPr="003563C3">
              <w:rPr>
                <w:rFonts w:ascii="Source Sans Pro" w:hAnsi="Source Sans Pro" w:cs="Calibri"/>
                <w:color w:val="000000"/>
                <w:sz w:val="16"/>
                <w:szCs w:val="16"/>
              </w:rPr>
              <w:lastRenderedPageBreak/>
              <w:t>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Sistema Interamericano de Derechos Humanos</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Sistema de casos y peticiones: Comisión Interamericana de Derechos Humanos/Corte Interamericana de Derechos Humanos</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Otros mecanismos</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3563C3">
              <w:rPr>
                <w:rFonts w:ascii="Source Sans Pro" w:hAnsi="Source Sans Pro" w:cs="Calibri"/>
                <w:color w:val="000000"/>
                <w:sz w:val="16"/>
                <w:szCs w:val="16"/>
              </w:rPr>
              <w:t>Gays</w:t>
            </w:r>
            <w:proofErr w:type="spellEnd"/>
            <w:r w:rsidRPr="003563C3">
              <w:rPr>
                <w:rFonts w:ascii="Source Sans Pro" w:hAnsi="Source Sans Pro" w:cs="Calibri"/>
                <w:color w:val="000000"/>
                <w:sz w:val="16"/>
                <w:szCs w:val="16"/>
              </w:rPr>
              <w:t xml:space="preserve">, Bisexuales, </w:t>
            </w:r>
            <w:proofErr w:type="spellStart"/>
            <w:r w:rsidRPr="003563C3">
              <w:rPr>
                <w:rFonts w:ascii="Source Sans Pro" w:hAnsi="Source Sans Pro" w:cs="Calibri"/>
                <w:color w:val="000000"/>
                <w:sz w:val="16"/>
                <w:szCs w:val="16"/>
              </w:rPr>
              <w:t>Trans</w:t>
            </w:r>
            <w:proofErr w:type="spellEnd"/>
            <w:r w:rsidRPr="003563C3">
              <w:rPr>
                <w:rFonts w:ascii="Source Sans Pro" w:hAnsi="Source Sans Pro" w:cs="Calibri"/>
                <w:color w:val="000000"/>
                <w:sz w:val="16"/>
                <w:szCs w:val="16"/>
              </w:rPr>
              <w:t xml:space="preserve"> e </w:t>
            </w:r>
            <w:proofErr w:type="spellStart"/>
            <w:r w:rsidRPr="003563C3">
              <w:rPr>
                <w:rFonts w:ascii="Source Sans Pro" w:hAnsi="Source Sans Pro" w:cs="Calibri"/>
                <w:color w:val="000000"/>
                <w:sz w:val="16"/>
                <w:szCs w:val="16"/>
              </w:rPr>
              <w:t>Intersex</w:t>
            </w:r>
            <w:proofErr w:type="spellEnd"/>
            <w:r w:rsidRPr="003563C3">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Alcances del mecanismo de participación </w:t>
            </w:r>
            <w:proofErr w:type="gramStart"/>
            <w:r w:rsidRPr="003563C3">
              <w:rPr>
                <w:rFonts w:ascii="Source Sans Pro" w:hAnsi="Source Sans Pro" w:cs="Calibri"/>
                <w:color w:val="000000"/>
                <w:sz w:val="16"/>
                <w:szCs w:val="16"/>
              </w:rPr>
              <w:t>ciudadana .</w:t>
            </w:r>
            <w:proofErr w:type="gramEnd"/>
            <w:r w:rsidRPr="003563C3">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37. Hipervínculo </w:t>
            </w:r>
            <w:proofErr w:type="gramStart"/>
            <w:r w:rsidRPr="003563C3">
              <w:rPr>
                <w:rFonts w:ascii="Source Sans Pro" w:hAnsi="Source Sans Pro" w:cs="Calibri"/>
                <w:color w:val="000000"/>
                <w:sz w:val="16"/>
                <w:szCs w:val="16"/>
              </w:rPr>
              <w:t>a los formato(s) específico(s</w:t>
            </w:r>
            <w:proofErr w:type="gramEnd"/>
            <w:r w:rsidRPr="003563C3">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XLV. El catálogo de disposición y guía de archivo documental;</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62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Archivístico, Informe Anual de cumplimiento, Dictamen </w:t>
            </w:r>
            <w:r w:rsidRPr="003563C3">
              <w:rPr>
                <w:rFonts w:ascii="Source Sans Pro" w:hAnsi="Source Sans Pro" w:cs="Calibri"/>
                <w:color w:val="000000"/>
                <w:sz w:val="16"/>
                <w:szCs w:val="16"/>
              </w:rPr>
              <w:lastRenderedPageBreak/>
              <w:t>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I. Padrón de afiliados o militantes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Entidad federativa de residencia (catálogo)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Municipio o demarcación territorial de residencia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Fecha de afiliación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II. Acuerdos y resoluciones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 Periodo que se informa (fecha de inicio y </w:t>
            </w:r>
            <w:r w:rsidRPr="003563C3">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documento (catálogo): Acuerdo/Resolución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aprobación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Descripción breve del acuerdo o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documento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III. Convenios de participación con sociedad civil</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 la organización de la sociedad civil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Descripción breve del convenio de participación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convenio de participación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Alcances o resultados del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IV. Contratación y convenios de bienes y servicios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contrato o convenio de bienes o servicios (catálogo):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Tema del contrato o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Descripción breve del contrato o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Alcances o producto del contrato o convenio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V. Minutas de sesiones del partido</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Hipervínculo a la minuta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VI. Responsables de finanzas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Área de estudio,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VII. Organizaciones sociales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completo de la organización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Figura jurídica: Persona moral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Presupuesto o recursos asignados (en caso de existir)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Fecha de adhesión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VIII. Cuotas ordinarias y extraordinarias de militantes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cuota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Monto individual de aportación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La información deberá estar actualizada al periodo que corresponde de acuerdo con la Tabla de actualización y </w:t>
            </w:r>
            <w:r w:rsidRPr="003563C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IX. Financiamiento privado</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Número de recibo que se haya emitido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 Aportantes a campañas y precampañas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6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Periodo de la campaña o precampaña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Tipo de aportación (catálogo): Monetaria/En especie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XI. Acta de asamblea constitutiva</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Fecha del acta de constitución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Hipervínculo al documento completo del acta constitutiva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publicada se organiza mediante el formato 11,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XII. Demarcaciones electorales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43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participación (catálogo): Comité partidista estatal/Comité partidista municipal o delegacional/Comité partidista distrital/Gobernador o jefe de gobierno/Senador/Diputado federal/Diputado local/Presidente municipal/Síndico/Regidor/otro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621A36">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XIII. Tiempos en radio y</w:t>
            </w:r>
            <w:r w:rsidR="00621A36">
              <w:rPr>
                <w:rFonts w:ascii="Source Sans Pro" w:hAnsi="Source Sans Pro" w:cs="Calibri"/>
                <w:b/>
                <w:bCs/>
                <w:color w:val="000000"/>
                <w:sz w:val="16"/>
                <w:szCs w:val="16"/>
              </w:rPr>
              <w:t xml:space="preserve"> </w:t>
            </w:r>
            <w:r w:rsidRPr="003563C3">
              <w:rPr>
                <w:rFonts w:ascii="Source Sans Pro" w:hAnsi="Source Sans Pro" w:cs="Calibri"/>
                <w:b/>
                <w:bCs/>
                <w:color w:val="000000"/>
                <w:sz w:val="16"/>
                <w:szCs w:val="16"/>
              </w:rPr>
              <w:t>tv</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Entidad federativa (catálogo)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tiempo (catálogo): Precampaña/</w:t>
            </w:r>
            <w:proofErr w:type="spellStart"/>
            <w:r w:rsidRPr="003563C3">
              <w:rPr>
                <w:rFonts w:ascii="Source Sans Pro" w:hAnsi="Source Sans Pro" w:cs="Calibri"/>
                <w:color w:val="000000"/>
                <w:sz w:val="16"/>
                <w:szCs w:val="16"/>
              </w:rPr>
              <w:t>Intercampaña</w:t>
            </w:r>
            <w:proofErr w:type="spellEnd"/>
            <w:r w:rsidRPr="003563C3">
              <w:rPr>
                <w:rFonts w:ascii="Source Sans Pro" w:hAnsi="Source Sans Pro" w:cs="Calibri"/>
                <w:color w:val="000000"/>
                <w:sz w:val="16"/>
                <w:szCs w:val="16"/>
              </w:rPr>
              <w:t>/Campaña/No electoral/ Periodo de veda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Cobertura (catálogo): Local/Federal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Número de spots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Emisoras de radio. Por ejemplo: radio AM, radio FM, combos/</w:t>
            </w:r>
            <w:proofErr w:type="spellStart"/>
            <w:r w:rsidRPr="003563C3">
              <w:rPr>
                <w:rFonts w:ascii="Source Sans Pro" w:hAnsi="Source Sans Pro" w:cs="Calibri"/>
                <w:color w:val="000000"/>
                <w:sz w:val="16"/>
                <w:szCs w:val="16"/>
              </w:rPr>
              <w:t>migrac</w:t>
            </w:r>
            <w:proofErr w:type="spellEnd"/>
            <w:r w:rsidRPr="003563C3">
              <w:rPr>
                <w:rFonts w:ascii="Source Sans Pro" w:hAnsi="Source Sans Pro" w:cs="Calibri"/>
                <w:color w:val="000000"/>
                <w:sz w:val="16"/>
                <w:szCs w:val="16"/>
              </w:rPr>
              <w:t>/redes, total de radio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Hora de transmisión con el formato hora/minutos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actualización de la </w:t>
            </w:r>
            <w:r w:rsidRPr="003563C3">
              <w:rPr>
                <w:rFonts w:ascii="Source Sans Pro" w:hAnsi="Source Sans Pro" w:cs="Calibri"/>
                <w:color w:val="000000"/>
                <w:sz w:val="16"/>
                <w:szCs w:val="16"/>
              </w:rPr>
              <w:lastRenderedPageBreak/>
              <w:t xml:space="preserve">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XIV. Documentos básicos, plataformas, programas de gobierno y mecanismos de designación</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documento (catálogo): Estatuto/Reglamento interno/Principios/Programa de acción/Plataforma electoral/Programa de gobierno/Mecanismo de designación de órganos de dirección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 los documentos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Ámbito de influencia o de aplicabilidad (catálogo): Federal/Estatal/Municipal/Demarcación territorial/Nacional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Fecha de vigencia del documento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 los documentos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publicada se organiza mediante el formato 14,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XV. Directorios de órganos de dirección</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7. </w:t>
            </w:r>
            <w:proofErr w:type="spellStart"/>
            <w:r w:rsidRPr="003563C3">
              <w:rPr>
                <w:rFonts w:ascii="Source Sans Pro" w:hAnsi="Source Sans Pro" w:cs="Calibri"/>
                <w:color w:val="000000"/>
                <w:sz w:val="16"/>
                <w:szCs w:val="16"/>
              </w:rPr>
              <w:t>Domiciliooficial</w:t>
            </w:r>
            <w:proofErr w:type="spellEnd"/>
            <w:r w:rsidRPr="003563C3">
              <w:rPr>
                <w:rFonts w:ascii="Source Sans Pro" w:hAnsi="Source Sans Pro" w:cs="Calibri"/>
                <w:color w:val="000000"/>
                <w:sz w:val="16"/>
                <w:szCs w:val="16"/>
              </w:rPr>
              <w:t xml:space="preserve">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Ubicación dentro del domicilio (edificio, piso).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Correo electrónico de contacto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XVI. Tabulador de remuneraciones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04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XVII. Currículo de precandidatos y candidatos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competencia (catálogo): Precandidato/Candidato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5. Año en que ocurre el proceso electoral </w:t>
            </w:r>
            <w:r w:rsidRPr="003563C3">
              <w:rPr>
                <w:rFonts w:ascii="Source Sans Pro" w:hAnsi="Source Sans Pro" w:cs="Calibri"/>
                <w:color w:val="000000"/>
                <w:sz w:val="16"/>
                <w:szCs w:val="16"/>
              </w:rPr>
              <w:lastRenderedPageBreak/>
              <w:t>en el que compite el precandidato o candidato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Fotografía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Carrera genérica,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Cargo o puesto desempeñado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Campo de experiencia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XVIII. Currículo de dirigentes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Denominación del cargo en la estructura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Fotografía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Carrera genérica,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Cargo o puesto desempeñado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Campo de experiencia.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91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 Convocatorias para elección de dirigentes y candidatos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0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Entidad federativa,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Fecha de la 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8. Horarios de la elección con el formato hora: minutos </w:t>
            </w:r>
            <w:proofErr w:type="spellStart"/>
            <w:r w:rsidRPr="003563C3">
              <w:rPr>
                <w:rFonts w:ascii="Source Sans Pro" w:hAnsi="Source Sans Pro" w:cs="Calibri"/>
                <w:color w:val="000000"/>
                <w:sz w:val="16"/>
                <w:szCs w:val="16"/>
              </w:rPr>
              <w:t>hrs</w:t>
            </w:r>
            <w:proofErr w:type="spellEnd"/>
            <w:r w:rsidRPr="003563C3">
              <w:rPr>
                <w:rFonts w:ascii="Source Sans Pro" w:hAnsi="Source Sans Pro" w:cs="Calibri"/>
                <w:color w:val="000000"/>
                <w:sz w:val="16"/>
                <w:szCs w:val="16"/>
              </w:rPr>
              <w:t>.</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Requisitos para postularse como candidato en la elección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Hipervínculo al documento de la convocatoria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XXI. Responsables de procesos de evaluación y selección de candidatos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Denominación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621A36">
        <w:trPr>
          <w:trHeight w:val="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3563C3">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Correo(s) electrónico(s)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XXII. Financiamiento público para liderazgo político de las mujeres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Monto anual asignado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Uso mensual dado a los recursos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Tipo de actividad. Por ejemplo: capacitación, foro, estudios, becas, publicación de libros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Descripción de las actividades realizadas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Monto de los recursos gastados por actividad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Impacto generado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Ámbito de influencia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Fecha de realización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Hipervínculo al acuerdo del Instituto Nacional Electoral por el que se establece el monto del financiamiento público asignado al partido político de que se trate para la capacitación, promoción y desarrollo del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XXIII. Resoluciones de órganos de control</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658"/>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Breve descripción del asunto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Sentido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XXIV. Respecto de las Sanciones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Mes en el que se asignaron los recursos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Monto mensual asignado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Financiamiento público asignado a franquicias postales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Financiamiento público asignado a franquicias telegráficas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Financiamiento público asignado a gastos de campaña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Monto de la sanción impuesta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Descripción del motivo de la sanción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XXV. Finanzas, patrimonio e inventario</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567"/>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Descripción del bien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Causa de alta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23. Valor del inmueble a la fecha del alta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24.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26. Descripción del bien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27. Causa de baja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28.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29.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30. Periodo de actualización de la información: anual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35.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37. La información publicada se organiza mediante los formatos 25a, 25b, 25c y 25d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4283" w:type="dxa"/>
            <w:gridSpan w:val="4"/>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XXVI. Resoluciones de órganos disciplinarios</w:t>
            </w: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485"/>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Descripción ampliada de la sanción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Descripción de hechos que motivaron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3065" w:type="dxa"/>
            <w:gridSpan w:val="3"/>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XXVII. Representantes electorales</w:t>
            </w:r>
          </w:p>
        </w:tc>
        <w:tc>
          <w:tcPr>
            <w:tcW w:w="1218"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2. Periodo que se informa (fecha de inicio y </w:t>
            </w:r>
            <w:r w:rsidRPr="003563C3">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74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Denominación del cargo, en su caso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Correo electrónico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XXVIII. Control de procesos internos de selección de candidatos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Descripción del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Condiciones de elegibilidad o requisitos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Obligaciones y derechos de los aspirantes y candidatos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XXIX. Fundaciones, asociaciones, centros, institutos de investigación o capacitación</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Nombre de la persona moral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w:t>
            </w:r>
            <w:proofErr w:type="gramStart"/>
            <w:r w:rsidRPr="003563C3">
              <w:rPr>
                <w:rFonts w:ascii="Source Sans Pro" w:hAnsi="Source Sans Pro" w:cs="Calibri"/>
                <w:color w:val="000000"/>
                <w:sz w:val="16"/>
                <w:szCs w:val="16"/>
              </w:rPr>
              <w:t>6 .</w:t>
            </w:r>
            <w:proofErr w:type="gramEnd"/>
            <w:r w:rsidRPr="003563C3">
              <w:rPr>
                <w:rFonts w:ascii="Source Sans Pro" w:hAnsi="Source Sans Pro" w:cs="Calibri"/>
                <w:color w:val="000000"/>
                <w:sz w:val="16"/>
                <w:szCs w:val="16"/>
              </w:rPr>
              <w:t xml:space="preserve"> Nombre completo del Director de la organización o similar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Hipervínculo al organigrama de áreas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Publicaciones o documentos emitidos</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3134"/>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Correo electrónico oficial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290"/>
        </w:trPr>
        <w:tc>
          <w:tcPr>
            <w:tcW w:w="9094" w:type="dxa"/>
            <w:gridSpan w:val="5"/>
            <w:tcBorders>
              <w:top w:val="nil"/>
              <w:left w:val="nil"/>
              <w:bottom w:val="single" w:sz="6" w:space="0" w:color="auto"/>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r w:rsidRPr="003563C3">
              <w:rPr>
                <w:rFonts w:ascii="Source Sans Pro" w:hAnsi="Source Sans Pro" w:cs="Calibri"/>
                <w:b/>
                <w:bCs/>
                <w:color w:val="000000"/>
                <w:sz w:val="16"/>
                <w:szCs w:val="16"/>
              </w:rPr>
              <w:t>Art. 76 - Fracción XXX. Resoluciones de autoridad electoral sobre ingresos y gastos</w:t>
            </w:r>
          </w:p>
        </w:tc>
      </w:tr>
      <w:tr w:rsidR="003563C3" w:rsidRPr="003563C3" w:rsidTr="003563C3">
        <w:trPr>
          <w:trHeight w:val="290"/>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w:t>
            </w:r>
          </w:p>
        </w:tc>
        <w:tc>
          <w:tcPr>
            <w:tcW w:w="87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Valoración</w:t>
            </w:r>
          </w:p>
        </w:tc>
        <w:tc>
          <w:tcPr>
            <w:tcW w:w="1218"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Tipo</w:t>
            </w:r>
          </w:p>
        </w:tc>
        <w:tc>
          <w:tcPr>
            <w:tcW w:w="4811" w:type="dxa"/>
            <w:tcBorders>
              <w:top w:val="nil"/>
              <w:left w:val="nil"/>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Observaciones, Recomendaciones y/o Requerimientos</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3. Número de expediente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4. Descripción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5. Fecha de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6.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87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696"/>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392"/>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1219"/>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3563C3" w:rsidRPr="003563C3" w:rsidTr="003563C3">
        <w:trPr>
          <w:trHeight w:val="521"/>
        </w:trPr>
        <w:tc>
          <w:tcPr>
            <w:tcW w:w="194" w:type="dxa"/>
            <w:tcBorders>
              <w:top w:val="nil"/>
              <w:left w:val="single" w:sz="6" w:space="0" w:color="FFFFFF"/>
              <w:bottom w:val="nil"/>
              <w:right w:val="nil"/>
            </w:tcBorders>
          </w:tcPr>
          <w:p w:rsidR="003563C3" w:rsidRPr="003563C3" w:rsidRDefault="003563C3" w:rsidP="003563C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563C3" w:rsidRPr="003563C3" w:rsidRDefault="003563C3" w:rsidP="003563C3">
            <w:pPr>
              <w:autoSpaceDE w:val="0"/>
              <w:autoSpaceDN w:val="0"/>
              <w:adjustRightInd w:val="0"/>
              <w:rPr>
                <w:rFonts w:ascii="Source Sans Pro" w:hAnsi="Source Sans Pro" w:cs="Calibri"/>
                <w:color w:val="000000"/>
                <w:sz w:val="16"/>
                <w:szCs w:val="16"/>
              </w:rPr>
            </w:pPr>
            <w:r w:rsidRPr="003563C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P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567"/>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74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61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61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621A36">
              <w:rPr>
                <w:rFonts w:ascii="Source Sans Pro" w:hAnsi="Source Sans Pro" w:cs="Calibri"/>
                <w:color w:val="000000"/>
                <w:sz w:val="16"/>
                <w:szCs w:val="16"/>
              </w:rPr>
              <w:t>u</w:t>
            </w:r>
            <w:proofErr w:type="spellEnd"/>
            <w:r w:rsidRPr="00621A36">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485"/>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 xml:space="preserve">Criterio 19. Área(s) o unidad(es) administrativa(s) que genera(n) o posee(n) la información respectiva y </w:t>
            </w:r>
            <w:r w:rsidRPr="00621A36">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21 - Fracción XIX. Los convenios de frente, coalición o fusión que celebren o de participación electoral que realicen con asociaciones políticas</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reporta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Tipo de acción electoral (catálogo): convenio de frente político,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Denominación de la asociación política con la que se firmó el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Nivel electoral que abarca (catálogo): estatal, municipal y/o distrital.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Tipo de candidatura (catálogo): Gubernatura, diputación local, presidencia municipal y/o alcaldía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Proceso electoral en el que resulta aplicable la vinculación (fecha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16. La información publicada se organiza mediante el formato 19,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Nombre del Informe</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Fundamento Jurídico del informe</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Ante quien se presenta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9094" w:type="dxa"/>
            <w:gridSpan w:val="5"/>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t>Art. 21 - Fracción XXXII. Los informes anuales de campaña, así como los de los procesos internos de selección de candidatos, una vez que hayan sido resueltos por la autoridad electoral; y</w:t>
            </w: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485"/>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 xml:space="preserve">Criterio 2. Período que se informa (fecha de inicio y </w:t>
            </w:r>
            <w:r w:rsidRPr="00621A36">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Hipervínculo al informe anual de campaña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Procedimiento de selección de candidatos (especificar cual procedimiento se adoptó)</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290"/>
        </w:trPr>
        <w:tc>
          <w:tcPr>
            <w:tcW w:w="4283" w:type="dxa"/>
            <w:gridSpan w:val="4"/>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r w:rsidRPr="00621A36">
              <w:rPr>
                <w:rFonts w:ascii="Source Sans Pro" w:hAnsi="Source Sans Pro" w:cs="Calibri"/>
                <w:b/>
                <w:bCs/>
                <w:color w:val="000000"/>
                <w:sz w:val="16"/>
                <w:szCs w:val="16"/>
              </w:rPr>
              <w:lastRenderedPageBreak/>
              <w:t>Art. 21 - Fracción XXXIII. Los gastos de campaña</w:t>
            </w:r>
          </w:p>
        </w:tc>
        <w:tc>
          <w:tcPr>
            <w:tcW w:w="4811" w:type="dxa"/>
            <w:tcBorders>
              <w:top w:val="nil"/>
              <w:left w:val="nil"/>
              <w:bottom w:val="single" w:sz="6" w:space="0" w:color="auto"/>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r>
      <w:tr w:rsidR="00621A36" w:rsidRPr="00621A36" w:rsidTr="00621A36">
        <w:trPr>
          <w:trHeight w:val="290"/>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w:t>
            </w:r>
          </w:p>
        </w:tc>
        <w:tc>
          <w:tcPr>
            <w:tcW w:w="87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Valoración</w:t>
            </w:r>
          </w:p>
        </w:tc>
        <w:tc>
          <w:tcPr>
            <w:tcW w:w="1218"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Tipo</w:t>
            </w:r>
          </w:p>
        </w:tc>
        <w:tc>
          <w:tcPr>
            <w:tcW w:w="4811" w:type="dxa"/>
            <w:tcBorders>
              <w:top w:val="nil"/>
              <w:left w:val="nil"/>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Observaciones, Recomendaciones y/o Requerimientos</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4. Monto destinado por el Consejo General del OPLE</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696"/>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5. Monto realizado por el partido o coalición sobre los gastos de campaña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6. Hipervínculo al documento que acredite la designación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7. Área o unidad administrativa que generan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8.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044"/>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12.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87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13.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392"/>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1219"/>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15.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21A36" w:rsidRPr="00621A36" w:rsidTr="00621A36">
        <w:trPr>
          <w:trHeight w:val="521"/>
        </w:trPr>
        <w:tc>
          <w:tcPr>
            <w:tcW w:w="194" w:type="dxa"/>
            <w:tcBorders>
              <w:top w:val="nil"/>
              <w:left w:val="single" w:sz="6" w:space="0" w:color="FFFFFF"/>
              <w:bottom w:val="nil"/>
              <w:right w:val="nil"/>
            </w:tcBorders>
          </w:tcPr>
          <w:p w:rsidR="00621A36" w:rsidRPr="00621A36" w:rsidRDefault="00621A36" w:rsidP="00621A3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21A36" w:rsidRPr="00621A36" w:rsidRDefault="00621A36" w:rsidP="00621A36">
            <w:pPr>
              <w:autoSpaceDE w:val="0"/>
              <w:autoSpaceDN w:val="0"/>
              <w:adjustRightInd w:val="0"/>
              <w:rPr>
                <w:rFonts w:ascii="Source Sans Pro" w:hAnsi="Source Sans Pro" w:cs="Calibri"/>
                <w:color w:val="000000"/>
                <w:sz w:val="16"/>
                <w:szCs w:val="16"/>
              </w:rPr>
            </w:pPr>
            <w:r w:rsidRPr="00621A3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bookmarkStart w:id="0" w:name="_GoBack"/>
      <w:bookmarkEnd w:id="0"/>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430" w:rsidRDefault="00D95430" w:rsidP="006B5F99">
      <w:r>
        <w:separator/>
      </w:r>
    </w:p>
  </w:endnote>
  <w:endnote w:type="continuationSeparator" w:id="0">
    <w:p w:rsidR="00D95430" w:rsidRDefault="00D9543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AB6F92" w:rsidRPr="00697C84" w:rsidRDefault="00AB6F92">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D6308" w:rsidRPr="001D6308">
          <w:rPr>
            <w:rFonts w:ascii="Source Sans Pro" w:hAnsi="Source Sans Pro"/>
            <w:noProof/>
            <w:sz w:val="20"/>
            <w:szCs w:val="20"/>
            <w:lang w:val="es-ES"/>
          </w:rPr>
          <w:t>126</w:t>
        </w:r>
        <w:r w:rsidRPr="00697C84">
          <w:rPr>
            <w:rFonts w:ascii="Source Sans Pro" w:hAnsi="Source Sans Pro"/>
            <w:sz w:val="20"/>
            <w:szCs w:val="20"/>
          </w:rPr>
          <w:fldChar w:fldCharType="end"/>
        </w:r>
      </w:p>
    </w:sdtContent>
  </w:sdt>
  <w:p w:rsidR="00AB6F92" w:rsidRDefault="00AB6F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430" w:rsidRDefault="00D95430" w:rsidP="006B5F99">
      <w:r>
        <w:separator/>
      </w:r>
    </w:p>
  </w:footnote>
  <w:footnote w:type="continuationSeparator" w:id="0">
    <w:p w:rsidR="00D95430" w:rsidRDefault="00D95430"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AB6F92" w:rsidRPr="00FF0BED" w:rsidTr="00017603">
      <w:tc>
        <w:tcPr>
          <w:tcW w:w="1896" w:type="dxa"/>
        </w:tcPr>
        <w:p w:rsidR="00AB6F92" w:rsidRPr="00FF0BED" w:rsidRDefault="00AB6F92"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AB6F92" w:rsidRPr="00FF0BED" w:rsidRDefault="00AB6F92" w:rsidP="006B5F99">
          <w:pPr>
            <w:pStyle w:val="Encabezado"/>
            <w:jc w:val="center"/>
            <w:rPr>
              <w:rFonts w:ascii="Source Sans Pro" w:hAnsi="Source Sans Pro"/>
              <w:b/>
              <w:sz w:val="22"/>
              <w:szCs w:val="22"/>
            </w:rPr>
          </w:pPr>
        </w:p>
      </w:tc>
      <w:tc>
        <w:tcPr>
          <w:tcW w:w="5678" w:type="dxa"/>
        </w:tcPr>
        <w:p w:rsidR="00AB6F92" w:rsidRPr="00FF0BED" w:rsidRDefault="00AB6F92"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AB6F92" w:rsidRDefault="00AB6F92" w:rsidP="00DD5EEB">
          <w:pPr>
            <w:pStyle w:val="Encabezado"/>
            <w:rPr>
              <w:rFonts w:ascii="Source Sans Pro" w:hAnsi="Source Sans Pro"/>
              <w:b/>
              <w:sz w:val="22"/>
              <w:szCs w:val="22"/>
            </w:rPr>
          </w:pPr>
        </w:p>
        <w:p w:rsidR="00AB6F92" w:rsidRDefault="00AB6F92"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DEMOCRÁTICOS UNIDOS POR                  VERACRUZ</w:t>
          </w:r>
        </w:p>
        <w:p w:rsidR="00AB6F92" w:rsidRDefault="00AB6F92" w:rsidP="00DD5EEB">
          <w:pPr>
            <w:pStyle w:val="Encabezado"/>
            <w:rPr>
              <w:rFonts w:ascii="Source Sans Pro" w:hAnsi="Source Sans Pro"/>
              <w:b/>
              <w:sz w:val="22"/>
              <w:szCs w:val="22"/>
            </w:rPr>
          </w:pPr>
        </w:p>
        <w:p w:rsidR="00AB6F92" w:rsidRDefault="00AB6F92"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AB6F92" w:rsidRPr="00FF0BED" w:rsidRDefault="00AB6F92" w:rsidP="00DD5EEB">
          <w:pPr>
            <w:pStyle w:val="Encabezado"/>
            <w:rPr>
              <w:rFonts w:ascii="Source Sans Pro" w:hAnsi="Source Sans Pro"/>
              <w:b/>
              <w:sz w:val="22"/>
              <w:szCs w:val="22"/>
            </w:rPr>
          </w:pPr>
        </w:p>
        <w:p w:rsidR="00AB6F92" w:rsidRPr="00FF0BED" w:rsidRDefault="00AB6F92" w:rsidP="00DD5EEB">
          <w:pPr>
            <w:pStyle w:val="Encabezado"/>
            <w:rPr>
              <w:rFonts w:ascii="Source Sans Pro" w:hAnsi="Source Sans Pro"/>
              <w:b/>
              <w:sz w:val="22"/>
              <w:szCs w:val="22"/>
            </w:rPr>
          </w:pPr>
          <w:r>
            <w:rPr>
              <w:rFonts w:ascii="Source Sans Pro" w:hAnsi="Source Sans Pro"/>
              <w:b/>
              <w:sz w:val="22"/>
              <w:szCs w:val="22"/>
            </w:rPr>
            <w:t>DICTAMEN DE INCUMPLIMIENTO</w:t>
          </w:r>
        </w:p>
        <w:p w:rsidR="00AB6F92" w:rsidRPr="00FF0BED" w:rsidRDefault="00AB6F92" w:rsidP="00DD5EEB">
          <w:pPr>
            <w:pStyle w:val="Encabezado"/>
            <w:rPr>
              <w:rFonts w:ascii="Source Sans Pro" w:hAnsi="Source Sans Pro"/>
              <w:b/>
              <w:sz w:val="22"/>
              <w:szCs w:val="22"/>
            </w:rPr>
          </w:pPr>
        </w:p>
        <w:p w:rsidR="00AB6F92" w:rsidRPr="00FF0BED" w:rsidRDefault="00AB6F92" w:rsidP="0089396A">
          <w:pPr>
            <w:pStyle w:val="Encabezado"/>
            <w:rPr>
              <w:rFonts w:ascii="Source Sans Pro" w:hAnsi="Source Sans Pro"/>
              <w:b/>
              <w:sz w:val="22"/>
              <w:szCs w:val="22"/>
            </w:rPr>
          </w:pPr>
          <w:r>
            <w:rPr>
              <w:rFonts w:ascii="Source Sans Pro" w:hAnsi="Source Sans Pro"/>
              <w:b/>
              <w:sz w:val="22"/>
              <w:szCs w:val="22"/>
            </w:rPr>
            <w:t>EXPEDIENTE: IVAI/VEOFI-003/001/2022</w:t>
          </w:r>
        </w:p>
      </w:tc>
    </w:tr>
  </w:tbl>
  <w:p w:rsidR="00AB6F92" w:rsidRPr="00FF0BED" w:rsidRDefault="00AB6F92"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D7C6E-5C4B-4AE3-82F2-F9DDE1DF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2264</TotalTime>
  <Pages>126</Pages>
  <Words>78044</Words>
  <Characters>429245</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60</cp:revision>
  <cp:lastPrinted>2022-02-03T16:55:00Z</cp:lastPrinted>
  <dcterms:created xsi:type="dcterms:W3CDTF">2021-10-21T15:13:00Z</dcterms:created>
  <dcterms:modified xsi:type="dcterms:W3CDTF">2022-04-05T14:39:00Z</dcterms:modified>
</cp:coreProperties>
</file>