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D433F2">
        <w:rPr>
          <w:rFonts w:ascii="Source Sans Pro" w:hAnsi="Source Sans Pro" w:cs="Arial"/>
          <w:b/>
          <w:sz w:val="22"/>
          <w:szCs w:val="22"/>
        </w:rPr>
        <w:t xml:space="preserve">treinta y uno </w:t>
      </w:r>
      <w:r w:rsidRPr="000A6A84">
        <w:rPr>
          <w:rFonts w:ascii="Source Sans Pro" w:hAnsi="Source Sans Pro" w:cs="Arial"/>
          <w:b/>
          <w:sz w:val="22"/>
          <w:szCs w:val="22"/>
        </w:rPr>
        <w:t xml:space="preserve">de </w:t>
      </w:r>
      <w:r w:rsidR="00D433F2">
        <w:rPr>
          <w:rFonts w:ascii="Source Sans Pro" w:hAnsi="Source Sans Pro" w:cs="Arial"/>
          <w:b/>
          <w:sz w:val="22"/>
          <w:szCs w:val="22"/>
        </w:rPr>
        <w:t xml:space="preserve">marzo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r w:rsidR="0001632E" w:rsidRPr="000A6A84">
        <w:rPr>
          <w:rFonts w:ascii="Source Sans Pro" w:hAnsi="Source Sans Pro" w:cs="Arial"/>
          <w:b/>
          <w:sz w:val="22"/>
          <w:szCs w:val="22"/>
        </w:rPr>
        <w:t>.</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500F44">
        <w:rPr>
          <w:rFonts w:ascii="Source Sans Pro" w:hAnsi="Source Sans Pro" w:cs="Arial"/>
          <w:b/>
          <w:sz w:val="22"/>
          <w:szCs w:val="22"/>
        </w:rPr>
        <w:t>IVAI/VEOFI-151/010</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500F44">
        <w:rPr>
          <w:rFonts w:ascii="Source Sans Pro" w:hAnsi="Source Sans Pro" w:cs="Arial"/>
          <w:sz w:val="22"/>
          <w:szCs w:val="22"/>
        </w:rPr>
        <w:t xml:space="preserve">Con fecha diecisiete </w:t>
      </w:r>
      <w:r w:rsidR="00EA1732">
        <w:rPr>
          <w:rFonts w:ascii="Source Sans Pro" w:hAnsi="Source Sans Pro" w:cs="Arial"/>
          <w:sz w:val="22"/>
          <w:szCs w:val="22"/>
        </w:rPr>
        <w:t>de febrero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7F2841" w:rsidRDefault="00500F44" w:rsidP="00500F44">
      <w:pPr>
        <w:jc w:val="center"/>
        <w:rPr>
          <w:rFonts w:ascii="Source Sans Pro" w:hAnsi="Source Sans Pro" w:cs="Arial"/>
          <w:sz w:val="22"/>
          <w:szCs w:val="22"/>
        </w:rPr>
      </w:pPr>
      <w:r>
        <w:rPr>
          <w:noProof/>
          <w:lang w:eastAsia="es-MX"/>
        </w:rPr>
        <w:drawing>
          <wp:inline distT="0" distB="0" distL="0" distR="0" wp14:anchorId="61366AB2" wp14:editId="08BEB29F">
            <wp:extent cx="4514005" cy="26098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8375" cy="2618158"/>
                    </a:xfrm>
                    <a:prstGeom prst="rect">
                      <a:avLst/>
                    </a:prstGeom>
                  </pic:spPr>
                </pic:pic>
              </a:graphicData>
            </a:graphic>
          </wp:inline>
        </w:drawing>
      </w:r>
    </w:p>
    <w:p w:rsidR="00500F44" w:rsidRDefault="00500F44" w:rsidP="000A6A84">
      <w:pPr>
        <w:rPr>
          <w:rFonts w:ascii="Source Sans Pro" w:hAnsi="Source Sans Pro" w:cs="Arial"/>
          <w:sz w:val="22"/>
          <w:szCs w:val="22"/>
        </w:rPr>
      </w:pPr>
    </w:p>
    <w:p w:rsidR="00500F44" w:rsidRDefault="00500F44" w:rsidP="00500F44">
      <w:pPr>
        <w:jc w:val="center"/>
        <w:rPr>
          <w:rFonts w:ascii="Source Sans Pro" w:hAnsi="Source Sans Pro" w:cs="Arial"/>
          <w:sz w:val="22"/>
          <w:szCs w:val="22"/>
        </w:rPr>
      </w:pPr>
      <w:r>
        <w:rPr>
          <w:noProof/>
          <w:lang w:eastAsia="es-MX"/>
        </w:rPr>
        <w:lastRenderedPageBreak/>
        <w:drawing>
          <wp:inline distT="0" distB="0" distL="0" distR="0" wp14:anchorId="2A687633" wp14:editId="3BB1F892">
            <wp:extent cx="4527117" cy="25590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2502" cy="2562094"/>
                    </a:xfrm>
                    <a:prstGeom prst="rect">
                      <a:avLst/>
                    </a:prstGeom>
                  </pic:spPr>
                </pic:pic>
              </a:graphicData>
            </a:graphic>
          </wp:inline>
        </w:drawing>
      </w:r>
    </w:p>
    <w:p w:rsidR="00500F44" w:rsidRDefault="00500F44" w:rsidP="000A6A84">
      <w:pPr>
        <w:rPr>
          <w:rFonts w:ascii="Source Sans Pro" w:hAnsi="Source Sans Pro" w:cs="Arial"/>
          <w:sz w:val="22"/>
          <w:szCs w:val="22"/>
        </w:rPr>
      </w:pPr>
    </w:p>
    <w:p w:rsidR="00500F44" w:rsidRDefault="00500F44" w:rsidP="00500F44">
      <w:pPr>
        <w:jc w:val="center"/>
        <w:rPr>
          <w:rFonts w:ascii="Source Sans Pro" w:hAnsi="Source Sans Pro" w:cs="Arial"/>
          <w:sz w:val="22"/>
          <w:szCs w:val="22"/>
        </w:rPr>
      </w:pPr>
      <w:r>
        <w:rPr>
          <w:noProof/>
          <w:lang w:eastAsia="es-MX"/>
        </w:rPr>
        <w:drawing>
          <wp:inline distT="0" distB="0" distL="0" distR="0" wp14:anchorId="4E1DF8A6" wp14:editId="0A7D5959">
            <wp:extent cx="4505332" cy="2584450"/>
            <wp:effectExtent l="0" t="0" r="952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9450" cy="2598285"/>
                    </a:xfrm>
                    <a:prstGeom prst="rect">
                      <a:avLst/>
                    </a:prstGeom>
                  </pic:spPr>
                </pic:pic>
              </a:graphicData>
            </a:graphic>
          </wp:inline>
        </w:drawing>
      </w:r>
    </w:p>
    <w:p w:rsidR="006117F5" w:rsidRDefault="006117F5"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500F44">
        <w:rPr>
          <w:rFonts w:ascii="Source Sans Pro" w:hAnsi="Source Sans Pro" w:cs="Arial"/>
          <w:sz w:val="22"/>
          <w:szCs w:val="22"/>
        </w:rPr>
        <w:t>veintiuno</w:t>
      </w:r>
      <w:r w:rsidR="00FF60BC">
        <w:rPr>
          <w:rFonts w:ascii="Source Sans Pro" w:hAnsi="Source Sans Pro" w:cs="Arial"/>
          <w:sz w:val="22"/>
          <w:szCs w:val="22"/>
        </w:rPr>
        <w:t xml:space="preserve"> </w:t>
      </w:r>
      <w:r w:rsidRPr="000A6A84">
        <w:rPr>
          <w:rFonts w:ascii="Source Sans Pro" w:hAnsi="Source Sans Pro" w:cs="Arial"/>
          <w:sz w:val="22"/>
          <w:szCs w:val="22"/>
        </w:rPr>
        <w:t xml:space="preserve">de </w:t>
      </w:r>
      <w:r w:rsidR="006A0648">
        <w:rPr>
          <w:rFonts w:ascii="Source Sans Pro" w:hAnsi="Source Sans Pro" w:cs="Arial"/>
          <w:sz w:val="22"/>
          <w:szCs w:val="22"/>
        </w:rPr>
        <w:t>febrero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w:t>
      </w:r>
      <w:r w:rsidR="009A2416">
        <w:rPr>
          <w:rFonts w:ascii="Source Sans Pro" w:hAnsi="Source Sans Pro" w:cs="Arial"/>
          <w:sz w:val="22"/>
          <w:szCs w:val="22"/>
        </w:rPr>
        <w:lastRenderedPageBreak/>
        <w:t xml:space="preserve">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D901D4">
        <w:rPr>
          <w:rFonts w:ascii="Source Sans Pro" w:hAnsi="Source Sans Pro" w:cs="Arial"/>
          <w:b/>
          <w:sz w:val="22"/>
          <w:szCs w:val="22"/>
        </w:rPr>
        <w:t xml:space="preserve">diecisiete punto ochenta y ocho </w:t>
      </w:r>
      <w:r w:rsidR="00017603">
        <w:rPr>
          <w:rFonts w:ascii="Source Sans Pro" w:hAnsi="Source Sans Pro" w:cs="Arial"/>
          <w:b/>
          <w:sz w:val="22"/>
          <w:szCs w:val="22"/>
        </w:rPr>
        <w:t xml:space="preserve">por ciento </w:t>
      </w:r>
      <w:r w:rsidR="00D901D4">
        <w:rPr>
          <w:rFonts w:ascii="Source Sans Pro" w:hAnsi="Source Sans Pro" w:cs="Arial"/>
          <w:b/>
          <w:sz w:val="22"/>
          <w:szCs w:val="22"/>
        </w:rPr>
        <w:t>17.88</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014A4E">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D433F2">
        <w:rPr>
          <w:rFonts w:ascii="Source Sans Pro" w:hAnsi="Source Sans Pro" w:cs="Arial"/>
          <w:sz w:val="22"/>
          <w:szCs w:val="22"/>
        </w:rPr>
        <w:t>es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00D433F2">
        <w:rPr>
          <w:rFonts w:ascii="Source Sans Pro" w:hAnsi="Source Sans Pro" w:cs="Arial"/>
          <w:sz w:val="22"/>
          <w:szCs w:val="22"/>
        </w:rPr>
        <w:t xml:space="preserve"> 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8837A0"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8837A0">
        <w:rPr>
          <w:rFonts w:ascii="Source Sans Pro" w:hAnsi="Source Sans Pro" w:cs="Arial"/>
          <w:b/>
          <w:sz w:val="18"/>
          <w:szCs w:val="18"/>
        </w:rPr>
        <w:t xml:space="preserve"> establecidas</w:t>
      </w:r>
    </w:p>
    <w:p w:rsidR="003A000B" w:rsidRPr="003563C3" w:rsidRDefault="00B97758" w:rsidP="003404E9">
      <w:pPr>
        <w:jc w:val="center"/>
        <w:rPr>
          <w:rFonts w:ascii="Source Sans Pro" w:hAnsi="Source Sans Pro" w:cs="Arial"/>
          <w:sz w:val="18"/>
          <w:szCs w:val="18"/>
        </w:rPr>
      </w:pPr>
      <w:proofErr w:type="gramStart"/>
      <w:r w:rsidRPr="003563C3">
        <w:rPr>
          <w:rFonts w:ascii="Source Sans Pro" w:hAnsi="Source Sans Pro" w:cs="Arial"/>
          <w:b/>
          <w:sz w:val="18"/>
          <w:szCs w:val="18"/>
        </w:rPr>
        <w:t>en</w:t>
      </w:r>
      <w:proofErr w:type="gramEnd"/>
      <w:r w:rsidRPr="003563C3">
        <w:rPr>
          <w:rFonts w:ascii="Source Sans Pro" w:hAnsi="Source Sans Pro" w:cs="Arial"/>
          <w:b/>
          <w:sz w:val="18"/>
          <w:szCs w:val="18"/>
        </w:rPr>
        <w:t xml:space="preserve"> la 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Se indica que en algunos registros la fecha de inicio y de término del cuarto trimestre no </w:t>
            </w:r>
            <w:proofErr w:type="gramStart"/>
            <w:r w:rsidRPr="00442AE9">
              <w:rPr>
                <w:rFonts w:ascii="Source Sans Pro" w:hAnsi="Source Sans Pro" w:cs="Calibri"/>
                <w:color w:val="000000"/>
                <w:sz w:val="16"/>
                <w:szCs w:val="16"/>
              </w:rPr>
              <w:t>corresponden</w:t>
            </w:r>
            <w:proofErr w:type="gramEnd"/>
            <w:r w:rsidRPr="00442AE9">
              <w:rPr>
                <w:rFonts w:ascii="Source Sans Pro" w:hAnsi="Source Sans Pro" w:cs="Calibri"/>
                <w:color w:val="000000"/>
                <w:sz w:val="16"/>
                <w:szCs w:val="16"/>
              </w:rPr>
              <w:t xml:space="preserve"> a la del periodo evaluado, incumple en términos de los Lineamientos Técnicos Generales. Se le requiere al sujeto obligado cumplir con la carga de información pública.</w:t>
            </w:r>
          </w:p>
        </w:tc>
      </w:tr>
      <w:tr w:rsidR="00442AE9" w:rsidRPr="00442AE9" w:rsidTr="00442AE9">
        <w:trPr>
          <w:trHeight w:val="48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registros no contienen información, y no se justifica con nota,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1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1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 los formatos 2a y 2b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 los formatos 2a y 2b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del formato 2a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3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3 es incorrecta, incumple con los Lineamientos Técnicos Generales. Se le requiere al sujeto obligado cumplir con la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registros no contienen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registros no contienen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registros no contienen la información correspondiente, incumple con los Lineamientos Técnicos Generales. Se le requiere al sujeto obligado cumplir con la información pública.</w:t>
            </w:r>
          </w:p>
        </w:tc>
      </w:tr>
      <w:tr w:rsidR="00442AE9" w:rsidRPr="00442AE9" w:rsidTr="00442AE9">
        <w:trPr>
          <w:trHeight w:val="1915"/>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4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 algunos registros del formato 4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registros, contienen nota no fundada, ni motivada, justificando la carencia de información, incumple con los Lineamientos Técnicos Generales. Se le requiere al sujeto obligado cumplir con la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no todas las áreas proporcionan información, y no se justifica con nota,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5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5 es incorrecta, incumple con los Lineamientos Técnicos Generales. Se le requiere al sujeto obligado cumplir con la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no todas las áreas proporcionan información, y no se justifica con nota,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6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6 es incorrecta, incumple con los Lineamientos Técnicos Generales. Se le requiere al sujeto obligado cumplir con la información pública.</w:t>
            </w:r>
          </w:p>
        </w:tc>
      </w:tr>
      <w:tr w:rsidR="00442AE9" w:rsidRPr="00442AE9" w:rsidTr="00442AE9">
        <w:trPr>
          <w:trHeight w:val="290"/>
        </w:trPr>
        <w:tc>
          <w:tcPr>
            <w:tcW w:w="2194" w:type="dxa"/>
            <w:gridSpan w:val="2"/>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61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Nombre del servidor(a) público(a</w:t>
            </w:r>
            <w:proofErr w:type="gramStart"/>
            <w:r w:rsidRPr="00442AE9">
              <w:rPr>
                <w:rFonts w:ascii="Source Sans Pro" w:hAnsi="Source Sans Pro" w:cs="Calibri"/>
                <w:color w:val="000000"/>
                <w:sz w:val="16"/>
                <w:szCs w:val="16"/>
              </w:rPr>
              <w:t>)(</w:t>
            </w:r>
            <w:proofErr w:type="gramEnd"/>
            <w:r w:rsidRPr="00442AE9">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31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0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442AE9">
              <w:rPr>
                <w:rFonts w:ascii="Source Sans Pro" w:hAnsi="Source Sans Pro" w:cs="Calibri"/>
                <w:color w:val="000000"/>
                <w:sz w:val="16"/>
                <w:szCs w:val="16"/>
              </w:rPr>
              <w:t>)reciba</w:t>
            </w:r>
            <w:proofErr w:type="gramEnd"/>
            <w:r w:rsidRPr="00442AE9">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78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81 .</w:t>
            </w:r>
            <w:proofErr w:type="gramEnd"/>
            <w:r w:rsidRPr="00442AE9">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915"/>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0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65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0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331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313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sidRPr="00442AE9">
              <w:rPr>
                <w:rFonts w:ascii="Source Sans Pro" w:hAnsi="Source Sans Pro" w:cs="Calibri"/>
                <w:color w:val="000000"/>
                <w:sz w:val="16"/>
                <w:szCs w:val="16"/>
              </w:rPr>
              <w:t>u</w:t>
            </w:r>
            <w:proofErr w:type="spellEnd"/>
            <w:r w:rsidRPr="00442AE9">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2263"/>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14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14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En este criterio la fecha de actualización </w:t>
            </w:r>
            <w:proofErr w:type="gramStart"/>
            <w:r w:rsidRPr="00442AE9">
              <w:rPr>
                <w:rFonts w:ascii="Source Sans Pro" w:hAnsi="Source Sans Pro" w:cs="Calibri"/>
                <w:color w:val="000000"/>
                <w:sz w:val="16"/>
                <w:szCs w:val="16"/>
              </w:rPr>
              <w:t>de los formato</w:t>
            </w:r>
            <w:proofErr w:type="gramEnd"/>
            <w:r w:rsidRPr="00442AE9">
              <w:rPr>
                <w:rFonts w:ascii="Source Sans Pro" w:hAnsi="Source Sans Pro" w:cs="Calibri"/>
                <w:color w:val="000000"/>
                <w:sz w:val="16"/>
                <w:szCs w:val="16"/>
              </w:rPr>
              <w:t xml:space="preserve"> 15a y 15b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 los formatos 15a y 15b es incorrecta, incumple con los Lineamientos Técnicos Generales. Se le requiere al sujeto obligado cumplir con la información pública.</w:t>
            </w:r>
          </w:p>
        </w:tc>
      </w:tr>
      <w:tr w:rsidR="00442AE9" w:rsidRPr="00442AE9" w:rsidTr="00442AE9">
        <w:trPr>
          <w:trHeight w:val="48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w:t>
            </w:r>
            <w:r w:rsidRPr="00442AE9">
              <w:rPr>
                <w:rFonts w:ascii="Source Sans Pro" w:hAnsi="Source Sans Pro" w:cs="Calibri"/>
                <w:color w:val="000000"/>
                <w:sz w:val="16"/>
                <w:szCs w:val="16"/>
              </w:rPr>
              <w:lastRenderedPageBreak/>
              <w:t xml:space="preserve">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XVI. Relaciones laborales y recursos públicos a  sindicatos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400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0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2263"/>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442AE9">
              <w:rPr>
                <w:rFonts w:ascii="Source Sans Pro" w:hAnsi="Source Sans Pro" w:cs="Calibri"/>
                <w:color w:val="000000"/>
                <w:sz w:val="16"/>
                <w:szCs w:val="16"/>
              </w:rPr>
              <w:lastRenderedPageBreak/>
              <w:t>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XIX. Los servicios que ofrecen señalando los requisitos para acceder a ellos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296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19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3485"/>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442AE9" w:rsidRPr="00442AE9" w:rsidTr="00442AE9">
        <w:trPr>
          <w:trHeight w:val="296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Pr>
                <w:rFonts w:ascii="Source Sans Pro" w:hAnsi="Source Sans Pro" w:cs="Calibri"/>
                <w:color w:val="000000"/>
                <w:sz w:val="16"/>
                <w:szCs w:val="16"/>
              </w:rPr>
              <w:t>Criterio 30</w:t>
            </w:r>
            <w:r w:rsidRPr="00442AE9">
              <w:rPr>
                <w:rFonts w:ascii="Source Sans Pro" w:hAnsi="Source Sans Pro" w:cs="Calibri"/>
                <w:color w:val="000000"/>
                <w:sz w:val="16"/>
                <w:szCs w:val="16"/>
              </w:rPr>
              <w:t>.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331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algunos de los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20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en algunos registros  la fecha de validación del formato 20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3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30. La información publicada se organiza mediante los formatos 21a, 21b y 21c, en los que se incluyen todos los campos especificados en los </w:t>
            </w:r>
            <w:r w:rsidRPr="00442AE9">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XXII. La información relativa a la deuda pública, en términos de la normatividad aplicable</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48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 Fecha de vencimiento de la deuda que conste en el contrato o instrumento jurídico en el que se contrajo la </w:t>
            </w:r>
            <w:r w:rsidRPr="00442AE9">
              <w:rPr>
                <w:rFonts w:ascii="Source Sans Pro" w:hAnsi="Source Sans Pro" w:cs="Calibri"/>
                <w:color w:val="000000"/>
                <w:sz w:val="16"/>
                <w:szCs w:val="16"/>
              </w:rPr>
              <w:lastRenderedPageBreak/>
              <w:t>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22. Hipervínculo al informe de Cuenta Pública[5] enviado a la SHCP[6] </w:t>
            </w:r>
            <w:proofErr w:type="spellStart"/>
            <w:r w:rsidRPr="00442AE9">
              <w:rPr>
                <w:rFonts w:ascii="Source Sans Pro" w:hAnsi="Source Sans Pro" w:cs="Calibri"/>
                <w:color w:val="000000"/>
                <w:sz w:val="16"/>
                <w:szCs w:val="16"/>
              </w:rPr>
              <w:t>u</w:t>
            </w:r>
            <w:proofErr w:type="spellEnd"/>
            <w:r w:rsidRPr="00442AE9">
              <w:rPr>
                <w:rFonts w:ascii="Source Sans Pro" w:hAnsi="Source Sans Pro" w:cs="Calibri"/>
                <w:color w:val="000000"/>
                <w:sz w:val="16"/>
                <w:szCs w:val="16"/>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48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26. Hipervínculo a la propuesta y reportes que genere la SHCP en caso de deuda pública externa </w:t>
            </w:r>
            <w:r w:rsidRPr="00442AE9">
              <w:rPr>
                <w:rFonts w:ascii="Source Sans Pro" w:hAnsi="Source Sans Pro" w:cs="Calibri"/>
                <w:color w:val="000000"/>
                <w:sz w:val="16"/>
                <w:szCs w:val="16"/>
              </w:rPr>
              <w:lastRenderedPageBreak/>
              <w:t>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915"/>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13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442AE9" w:rsidRPr="00442AE9" w:rsidRDefault="00442AE9" w:rsidP="00442AE9">
            <w:pPr>
              <w:autoSpaceDE w:val="0"/>
              <w:autoSpaceDN w:val="0"/>
              <w:adjustRightInd w:val="0"/>
              <w:rPr>
                <w:rFonts w:ascii="Source Sans Pro" w:hAnsi="Source Sans Pro" w:cs="Calibri"/>
                <w:color w:val="000000"/>
                <w:sz w:val="16"/>
                <w:szCs w:val="16"/>
              </w:rPr>
            </w:pP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24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24 es incorrecta, incumple con los Lineamientos Técnicos Generales. Se le requiere al sujeto obligado cumplir con la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2263"/>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 Total de </w:t>
            </w:r>
            <w:proofErr w:type="spellStart"/>
            <w:r w:rsidRPr="00442AE9">
              <w:rPr>
                <w:rFonts w:ascii="Source Sans Pro" w:hAnsi="Source Sans Pro" w:cs="Calibri"/>
                <w:color w:val="000000"/>
                <w:sz w:val="16"/>
                <w:szCs w:val="16"/>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Periodo de actualización de la información: anual; en su caso, 15 días hábiles después de que el Contador Público Independiente entregue una </w:t>
            </w:r>
            <w:proofErr w:type="spellStart"/>
            <w:r w:rsidRPr="00442AE9">
              <w:rPr>
                <w:rFonts w:ascii="Source Sans Pro" w:hAnsi="Source Sans Pro" w:cs="Calibri"/>
                <w:color w:val="000000"/>
                <w:sz w:val="16"/>
                <w:szCs w:val="16"/>
              </w:rPr>
              <w:t>dictaminación</w:t>
            </w:r>
            <w:proofErr w:type="spellEnd"/>
            <w:r w:rsidRPr="00442AE9">
              <w:rPr>
                <w:rFonts w:ascii="Source Sans Pro" w:hAnsi="Source Sans Pro" w:cs="Calibri"/>
                <w:color w:val="000000"/>
                <w:sz w:val="16"/>
                <w:szCs w:val="16"/>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XXVI. Personas físicas o morales a quienes se asigne recursos públicos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2263"/>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26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26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XXVII. Concesiones, contratos, convenios, permisos, licencias o autorizaciones otorgados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siguiente:</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1 .</w:t>
            </w:r>
            <w:proofErr w:type="gramEnd"/>
            <w:r w:rsidRPr="00442AE9">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31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12 .</w:t>
            </w:r>
            <w:proofErr w:type="gramEnd"/>
            <w:r w:rsidRPr="00442AE9">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13 .</w:t>
            </w:r>
            <w:proofErr w:type="gramEnd"/>
            <w:r w:rsidRPr="00442AE9">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14 .</w:t>
            </w:r>
            <w:proofErr w:type="gramEnd"/>
            <w:r w:rsidRPr="00442AE9">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15 .</w:t>
            </w:r>
            <w:proofErr w:type="gramEnd"/>
            <w:r w:rsidRPr="00442AE9">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65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64. Hipervínculo al acta de recepción física de los trabajos ejecutados </w:t>
            </w:r>
            <w:proofErr w:type="spellStart"/>
            <w:r w:rsidRPr="00442AE9">
              <w:rPr>
                <w:rFonts w:ascii="Source Sans Pro" w:hAnsi="Source Sans Pro" w:cs="Calibri"/>
                <w:color w:val="000000"/>
                <w:sz w:val="16"/>
                <w:szCs w:val="16"/>
              </w:rPr>
              <w:t>u</w:t>
            </w:r>
            <w:proofErr w:type="spellEnd"/>
            <w:r w:rsidRPr="00442AE9">
              <w:rPr>
                <w:rFonts w:ascii="Source Sans Pro" w:hAnsi="Source Sans Pro" w:cs="Calibri"/>
                <w:color w:val="000000"/>
                <w:sz w:val="16"/>
                <w:szCs w:val="16"/>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65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95 .</w:t>
            </w:r>
            <w:proofErr w:type="gramEnd"/>
            <w:r w:rsidRPr="00442AE9">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99 .</w:t>
            </w:r>
            <w:proofErr w:type="gramEnd"/>
            <w:r w:rsidRPr="00442AE9">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115. Hipervínculo al acta de recepción física de los trabajos ejecutados </w:t>
            </w:r>
            <w:proofErr w:type="spellStart"/>
            <w:r w:rsidRPr="00442AE9">
              <w:rPr>
                <w:rFonts w:ascii="Source Sans Pro" w:hAnsi="Source Sans Pro" w:cs="Calibri"/>
                <w:color w:val="000000"/>
                <w:sz w:val="16"/>
                <w:szCs w:val="16"/>
              </w:rPr>
              <w:t>u</w:t>
            </w:r>
            <w:proofErr w:type="spellEnd"/>
            <w:r w:rsidRPr="00442AE9">
              <w:rPr>
                <w:rFonts w:ascii="Source Sans Pro" w:hAnsi="Source Sans Pro" w:cs="Calibri"/>
                <w:color w:val="000000"/>
                <w:sz w:val="16"/>
                <w:szCs w:val="16"/>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2194" w:type="dxa"/>
            <w:gridSpan w:val="2"/>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6. Periodicidad para elaborar y/o presentar el informe. Por ejemplo: mensual, bimestral, trimestral, </w:t>
            </w:r>
            <w:proofErr w:type="spellStart"/>
            <w:r w:rsidRPr="00442AE9">
              <w:rPr>
                <w:rFonts w:ascii="Source Sans Pro" w:hAnsi="Source Sans Pro" w:cs="Calibri"/>
                <w:color w:val="000000"/>
                <w:sz w:val="16"/>
                <w:szCs w:val="16"/>
              </w:rPr>
              <w:t>tetramestral</w:t>
            </w:r>
            <w:proofErr w:type="spellEnd"/>
            <w:r w:rsidRPr="00442AE9">
              <w:rPr>
                <w:rFonts w:ascii="Source Sans Pro" w:hAnsi="Source Sans Pro" w:cs="Calibri"/>
                <w:color w:val="000000"/>
                <w:sz w:val="16"/>
                <w:szCs w:val="16"/>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XXXI. Informe de avances programáticos o presupuestales, balances generales y su estado financiero</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61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8. Registro Federal de Contribuyentes (RFC) de la persona física o moral con </w:t>
            </w:r>
            <w:proofErr w:type="spellStart"/>
            <w:r w:rsidRPr="00442AE9">
              <w:rPr>
                <w:rFonts w:ascii="Source Sans Pro" w:hAnsi="Source Sans Pro" w:cs="Calibri"/>
                <w:color w:val="000000"/>
                <w:sz w:val="16"/>
                <w:szCs w:val="16"/>
              </w:rPr>
              <w:t>homoclave</w:t>
            </w:r>
            <w:proofErr w:type="spellEnd"/>
            <w:r w:rsidRPr="00442AE9">
              <w:rPr>
                <w:rFonts w:ascii="Source Sans Pro" w:hAnsi="Source Sans Pro" w:cs="Calibri"/>
                <w:color w:val="000000"/>
                <w:sz w:val="16"/>
                <w:szCs w:val="16"/>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6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485"/>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XXXIII. Convenios con sectores social  y privado</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0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XXXIV. El inventario de bienes muebles e inmuebles en posesión y propiedad</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313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35. Hipervínculo al Sistema de Información Inmobiliaria Federal y Paraestatal </w:t>
            </w:r>
            <w:proofErr w:type="spellStart"/>
            <w:r w:rsidRPr="00442AE9">
              <w:rPr>
                <w:rFonts w:ascii="Source Sans Pro" w:hAnsi="Source Sans Pro" w:cs="Calibri"/>
                <w:color w:val="000000"/>
                <w:sz w:val="16"/>
                <w:szCs w:val="16"/>
              </w:rPr>
              <w:t>u</w:t>
            </w:r>
            <w:proofErr w:type="spellEnd"/>
            <w:r w:rsidRPr="00442AE9">
              <w:rPr>
                <w:rFonts w:ascii="Source Sans Pro" w:hAnsi="Source Sans Pro" w:cs="Calibri"/>
                <w:color w:val="000000"/>
                <w:sz w:val="16"/>
                <w:szCs w:val="16"/>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del formato 34d con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XXXV. Recomendaciones  y su atención en materia de derechos humanos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438"/>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61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w:t>
            </w:r>
            <w:proofErr w:type="gramStart"/>
            <w:r w:rsidRPr="00442AE9">
              <w:rPr>
                <w:rFonts w:ascii="Source Sans Pro" w:hAnsi="Source Sans Pro" w:cs="Calibri"/>
                <w:color w:val="000000"/>
                <w:sz w:val="16"/>
                <w:szCs w:val="16"/>
              </w:rPr>
              <w:t>34 .</w:t>
            </w:r>
            <w:proofErr w:type="gramEnd"/>
            <w:r w:rsidRPr="00442AE9">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792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47. Órgano emisor de conformidad con el siguiente (catálogo):</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Sistema Universal de Derechos Humanos</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w:t>
            </w:r>
            <w:r w:rsidRPr="00442AE9">
              <w:rPr>
                <w:rFonts w:ascii="Source Sans Pro" w:hAnsi="Source Sans Pro" w:cs="Calibri"/>
                <w:color w:val="000000"/>
                <w:sz w:val="16"/>
                <w:szCs w:val="16"/>
              </w:rPr>
              <w:lastRenderedPageBreak/>
              <w:t>y consecuencias/Relator Especial sobre el derecho a la Educación/Relator Especial sobre el derecho a la Libertad de Expresión/Relator Especial sobre el derecho a la Alimentación u otros órganos</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Sistema Interamericano de Derechos Humanos</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Sistema de casos y peticiones: Comisión Interamericana de Derechos Humanos/Corte Interamericana de Derechos Humanos</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Otros mecanismos</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sidRPr="00442AE9">
              <w:rPr>
                <w:rFonts w:ascii="Source Sans Pro" w:hAnsi="Source Sans Pro" w:cs="Calibri"/>
                <w:color w:val="000000"/>
                <w:sz w:val="16"/>
                <w:szCs w:val="16"/>
              </w:rPr>
              <w:t>Gays</w:t>
            </w:r>
            <w:proofErr w:type="spellEnd"/>
            <w:r w:rsidRPr="00442AE9">
              <w:rPr>
                <w:rFonts w:ascii="Source Sans Pro" w:hAnsi="Source Sans Pro" w:cs="Calibri"/>
                <w:color w:val="000000"/>
                <w:sz w:val="16"/>
                <w:szCs w:val="16"/>
              </w:rPr>
              <w:t xml:space="preserve">, Bisexuales, </w:t>
            </w:r>
            <w:proofErr w:type="spellStart"/>
            <w:r w:rsidRPr="00442AE9">
              <w:rPr>
                <w:rFonts w:ascii="Source Sans Pro" w:hAnsi="Source Sans Pro" w:cs="Calibri"/>
                <w:color w:val="000000"/>
                <w:sz w:val="16"/>
                <w:szCs w:val="16"/>
              </w:rPr>
              <w:t>Trans</w:t>
            </w:r>
            <w:proofErr w:type="spellEnd"/>
            <w:r w:rsidRPr="00442AE9">
              <w:rPr>
                <w:rFonts w:ascii="Source Sans Pro" w:hAnsi="Source Sans Pro" w:cs="Calibri"/>
                <w:color w:val="000000"/>
                <w:sz w:val="16"/>
                <w:szCs w:val="16"/>
              </w:rPr>
              <w:t xml:space="preserve"> e </w:t>
            </w:r>
            <w:proofErr w:type="spellStart"/>
            <w:r w:rsidRPr="00442AE9">
              <w:rPr>
                <w:rFonts w:ascii="Source Sans Pro" w:hAnsi="Source Sans Pro" w:cs="Calibri"/>
                <w:color w:val="000000"/>
                <w:sz w:val="16"/>
                <w:szCs w:val="16"/>
              </w:rPr>
              <w:t>Intersex</w:t>
            </w:r>
            <w:proofErr w:type="spellEnd"/>
            <w:r w:rsidRPr="00442AE9">
              <w:rPr>
                <w:rFonts w:ascii="Source Sans Pro" w:hAnsi="Source Sans Pro" w:cs="Calibri"/>
                <w:color w:val="000000"/>
                <w:sz w:val="16"/>
                <w:szCs w:val="16"/>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Se indica que no contiene información correspondiente al cuarto trimestre en términos de los Lineamientos Técnicos Generales. Se le </w:t>
            </w:r>
            <w:r w:rsidRPr="00442AE9">
              <w:rPr>
                <w:rFonts w:ascii="Source Sans Pro" w:hAnsi="Source Sans Pro" w:cs="Calibri"/>
                <w:color w:val="000000"/>
                <w:sz w:val="16"/>
                <w:szCs w:val="16"/>
              </w:rPr>
              <w:lastRenderedPageBreak/>
              <w:t>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6. Alcances del mecanismo de participación </w:t>
            </w:r>
            <w:proofErr w:type="gramStart"/>
            <w:r w:rsidRPr="00442AE9">
              <w:rPr>
                <w:rFonts w:ascii="Source Sans Pro" w:hAnsi="Source Sans Pro" w:cs="Calibri"/>
                <w:color w:val="000000"/>
                <w:sz w:val="16"/>
                <w:szCs w:val="16"/>
              </w:rPr>
              <w:t>ciudadana .</w:t>
            </w:r>
            <w:proofErr w:type="gramEnd"/>
            <w:r w:rsidRPr="00442AE9">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6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3065" w:type="dxa"/>
            <w:gridSpan w:val="3"/>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XXXVIII. Programas ofrecidos</w:t>
            </w:r>
          </w:p>
        </w:tc>
        <w:tc>
          <w:tcPr>
            <w:tcW w:w="1218"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37. Hipervínculo </w:t>
            </w:r>
            <w:proofErr w:type="gramStart"/>
            <w:r w:rsidRPr="00442AE9">
              <w:rPr>
                <w:rFonts w:ascii="Source Sans Pro" w:hAnsi="Source Sans Pro" w:cs="Calibri"/>
                <w:color w:val="000000"/>
                <w:sz w:val="16"/>
                <w:szCs w:val="16"/>
              </w:rPr>
              <w:t>a los formato(s) específico(s</w:t>
            </w:r>
            <w:proofErr w:type="gramEnd"/>
            <w:r w:rsidRPr="00442AE9">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 los formatos 38a y 38b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XL. Evaluaciones y encuestas a programas financiados con recursos públicos</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78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7. </w:t>
            </w:r>
            <w:proofErr w:type="gramStart"/>
            <w:r w:rsidRPr="00442AE9">
              <w:rPr>
                <w:rFonts w:ascii="Source Sans Pro" w:hAnsi="Source Sans Pro" w:cs="Calibri"/>
                <w:color w:val="000000"/>
                <w:sz w:val="16"/>
                <w:szCs w:val="16"/>
              </w:rPr>
              <w:t>ISBN[</w:t>
            </w:r>
            <w:proofErr w:type="gramEnd"/>
            <w:r w:rsidRPr="00442AE9">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9. Hipervínculo al informe de destino de los ingresos recibidos (Informe de avance trimestral </w:t>
            </w:r>
            <w:proofErr w:type="spellStart"/>
            <w:r w:rsidRPr="00442AE9">
              <w:rPr>
                <w:rFonts w:ascii="Source Sans Pro" w:hAnsi="Source Sans Pro" w:cs="Calibri"/>
                <w:color w:val="000000"/>
                <w:sz w:val="16"/>
                <w:szCs w:val="16"/>
              </w:rPr>
              <w:t>u</w:t>
            </w:r>
            <w:proofErr w:type="spellEnd"/>
            <w:r w:rsidRPr="00442AE9">
              <w:rPr>
                <w:rFonts w:ascii="Source Sans Pro" w:hAnsi="Source Sans Pro" w:cs="Calibri"/>
                <w:color w:val="000000"/>
                <w:sz w:val="16"/>
                <w:szCs w:val="16"/>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74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61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261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567"/>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actualización del formato 44b es incorrecta, incumple con los Lineamientos Técnicos Generales. Se le requiere al sujeto obligado cumplir con la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la fecha de validación del formato 44b es incorrecta,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no contiene nota, justificando la carencia de información, incumple con los Lineamientos Técnicos Generales. Se le requiere al sujeto obligado cumplir con la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Se indica que no contiene información correspondiente al formato 44a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XLV. El catálogo de disposición y guía de archivo documental;</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6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6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9094" w:type="dxa"/>
            <w:gridSpan w:val="5"/>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044"/>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915"/>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290"/>
        </w:trPr>
        <w:tc>
          <w:tcPr>
            <w:tcW w:w="4283" w:type="dxa"/>
            <w:gridSpan w:val="4"/>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r w:rsidRPr="00442AE9">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r>
      <w:tr w:rsidR="00442AE9" w:rsidRPr="00442AE9" w:rsidTr="00442AE9">
        <w:trPr>
          <w:trHeight w:val="290"/>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w:t>
            </w:r>
          </w:p>
        </w:tc>
        <w:tc>
          <w:tcPr>
            <w:tcW w:w="87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Valoración</w:t>
            </w:r>
          </w:p>
        </w:tc>
        <w:tc>
          <w:tcPr>
            <w:tcW w:w="1218"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Tipo</w:t>
            </w:r>
          </w:p>
        </w:tc>
        <w:tc>
          <w:tcPr>
            <w:tcW w:w="4811" w:type="dxa"/>
            <w:tcBorders>
              <w:top w:val="nil"/>
              <w:left w:val="nil"/>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Observaciones, Recomendaciones y/o Requerimientos</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87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696"/>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392"/>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1219"/>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442AE9" w:rsidRPr="00442AE9" w:rsidTr="00442AE9">
        <w:trPr>
          <w:trHeight w:val="521"/>
        </w:trPr>
        <w:tc>
          <w:tcPr>
            <w:tcW w:w="194" w:type="dxa"/>
            <w:tcBorders>
              <w:top w:val="nil"/>
              <w:left w:val="single" w:sz="6" w:space="0" w:color="FFFFFF"/>
              <w:bottom w:val="nil"/>
              <w:right w:val="nil"/>
            </w:tcBorders>
          </w:tcPr>
          <w:p w:rsidR="00442AE9" w:rsidRPr="00442AE9" w:rsidRDefault="00442AE9" w:rsidP="00442AE9">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42AE9" w:rsidRPr="00442AE9" w:rsidRDefault="00442AE9" w:rsidP="00442AE9">
            <w:pPr>
              <w:autoSpaceDE w:val="0"/>
              <w:autoSpaceDN w:val="0"/>
              <w:adjustRightInd w:val="0"/>
              <w:rPr>
                <w:rFonts w:ascii="Source Sans Pro" w:hAnsi="Source Sans Pro" w:cs="Calibri"/>
                <w:color w:val="000000"/>
                <w:sz w:val="16"/>
                <w:szCs w:val="16"/>
              </w:rPr>
            </w:pPr>
            <w:r w:rsidRPr="00442AE9">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442AE9" w:rsidRPr="00621A36" w:rsidRDefault="00442AE9"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452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6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6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74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261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261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sidRPr="00DC5BDE">
              <w:rPr>
                <w:rFonts w:ascii="Source Sans Pro" w:hAnsi="Source Sans Pro" w:cs="Calibri"/>
                <w:color w:val="000000"/>
                <w:sz w:val="16"/>
                <w:szCs w:val="16"/>
              </w:rPr>
              <w:t>u</w:t>
            </w:r>
            <w:proofErr w:type="spellEnd"/>
            <w:r w:rsidRPr="00DC5BDE">
              <w:rPr>
                <w:rFonts w:ascii="Source Sans Pro" w:hAnsi="Source Sans Pro" w:cs="Calibri"/>
                <w:color w:val="000000"/>
                <w:sz w:val="16"/>
                <w:szCs w:val="16"/>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el formato 39c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Motivos que lo justifican (</w:t>
            </w:r>
            <w:proofErr w:type="spellStart"/>
            <w:r w:rsidRPr="00DC5BDE">
              <w:rPr>
                <w:rFonts w:ascii="Source Sans Pro" w:hAnsi="Source Sans Pro" w:cs="Calibri"/>
                <w:color w:val="000000"/>
                <w:sz w:val="16"/>
                <w:szCs w:val="16"/>
              </w:rPr>
              <w:t>ej</w:t>
            </w:r>
            <w:proofErr w:type="spellEnd"/>
            <w:r w:rsidRPr="00DC5BDE">
              <w:rPr>
                <w:rFonts w:ascii="Source Sans Pro" w:hAnsi="Source Sans Pro" w:cs="Calibri"/>
                <w:color w:val="000000"/>
                <w:sz w:val="16"/>
                <w:szCs w:val="16"/>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ejercicio 2021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presentado, no contiene la información correspondiente al ejercicio 2021 que permita su reutilización, incumple con los Lineamientos Técnicos Generales. Se le requiere al sujeto obligado cumplir con la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4283" w:type="dxa"/>
            <w:gridSpan w:val="4"/>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B. Los objetivos, metas y acciones contenidas en sus programas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C. La Ley de Ingresos y el presupuesto de egresos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contiene nota pero carece de información, incumple con los Lineamientos Técnicos Generales. Se le requiere al sujeto obligado cumplir con la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lastRenderedPageBreak/>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74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567"/>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48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 xml:space="preserve">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w:t>
            </w:r>
            <w:r w:rsidRPr="00DC5BDE">
              <w:rPr>
                <w:rFonts w:ascii="Source Sans Pro" w:hAnsi="Source Sans Pro" w:cs="Calibri"/>
                <w:color w:val="000000"/>
                <w:sz w:val="16"/>
                <w:szCs w:val="16"/>
              </w:rPr>
              <w:lastRenderedPageBreak/>
              <w:t>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331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331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lastRenderedPageBreak/>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J. Las cantidades recibidas por concepto de multas, así como el uso o aplicación que se les dé</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K. El calendario con las actividades culturales, deportivas y recreativas, a realizar; y</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 Inciso L. El calendario con horario, número de unidad y teléfonos de servicio de recolección de basura</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B. Los criterios y un informe anual de evaluación del desempeño policial</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48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 xml:space="preserve">Criterio 14. La información publicada se organiza mediante el formato 2a y 2b, en el que se incluyen todos los campos especificados en los </w:t>
            </w:r>
            <w:r w:rsidRPr="00DC5BDE">
              <w:rPr>
                <w:rFonts w:ascii="Source Sans Pro" w:hAnsi="Source Sans Pro" w:cs="Calibri"/>
                <w:color w:val="000000"/>
                <w:sz w:val="16"/>
                <w:szCs w:val="16"/>
              </w:rPr>
              <w:lastRenderedPageBreak/>
              <w:t>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3485"/>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33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 xml:space="preserve">Criterio 3. Hipervínculo al documento que contiene Número, características y frecuencia de quejas sobre incidentes de uso de la fuerza en los órganos internos de la policía, la </w:t>
            </w:r>
            <w:proofErr w:type="spellStart"/>
            <w:r w:rsidRPr="00DC5BDE">
              <w:rPr>
                <w:rFonts w:ascii="Source Sans Pro" w:hAnsi="Source Sans Pro" w:cs="Calibri"/>
                <w:color w:val="000000"/>
                <w:sz w:val="16"/>
                <w:szCs w:val="16"/>
              </w:rPr>
              <w:t>la</w:t>
            </w:r>
            <w:proofErr w:type="spellEnd"/>
            <w:r w:rsidRPr="00DC5BDE">
              <w:rPr>
                <w:rFonts w:ascii="Source Sans Pro" w:hAnsi="Source Sans Pro" w:cs="Calibri"/>
                <w:color w:val="000000"/>
                <w:sz w:val="16"/>
                <w:szCs w:val="16"/>
              </w:rPr>
              <w:t xml:space="preserve"> </w:t>
            </w:r>
            <w:r w:rsidRPr="00DC5BDE">
              <w:rPr>
                <w:rFonts w:ascii="Source Sans Pro" w:hAnsi="Source Sans Pro" w:cs="Calibri"/>
                <w:color w:val="000000"/>
                <w:sz w:val="16"/>
                <w:szCs w:val="16"/>
              </w:rPr>
              <w:lastRenderedPageBreak/>
              <w:t>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H. El programa de capacitación permanente</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290"/>
        </w:trPr>
        <w:tc>
          <w:tcPr>
            <w:tcW w:w="9094" w:type="dxa"/>
            <w:gridSpan w:val="5"/>
            <w:tcBorders>
              <w:top w:val="nil"/>
              <w:left w:val="nil"/>
              <w:bottom w:val="single" w:sz="6" w:space="0" w:color="auto"/>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r w:rsidRPr="00DC5BDE">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DC5BDE" w:rsidRPr="00DC5BDE" w:rsidTr="00DC5BDE">
        <w:trPr>
          <w:trHeight w:val="290"/>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w:t>
            </w:r>
          </w:p>
        </w:tc>
        <w:tc>
          <w:tcPr>
            <w:tcW w:w="87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Valoración</w:t>
            </w:r>
          </w:p>
        </w:tc>
        <w:tc>
          <w:tcPr>
            <w:tcW w:w="1218"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Tipo</w:t>
            </w:r>
          </w:p>
        </w:tc>
        <w:tc>
          <w:tcPr>
            <w:tcW w:w="4811" w:type="dxa"/>
            <w:tcBorders>
              <w:top w:val="nil"/>
              <w:left w:val="nil"/>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Observaciones, Recomendaciones y/o Requerimientos</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696"/>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044"/>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87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392"/>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1219"/>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DC5BDE" w:rsidRPr="00DC5BDE" w:rsidTr="00DC5BDE">
        <w:trPr>
          <w:trHeight w:val="521"/>
        </w:trPr>
        <w:tc>
          <w:tcPr>
            <w:tcW w:w="194" w:type="dxa"/>
            <w:tcBorders>
              <w:top w:val="nil"/>
              <w:left w:val="single" w:sz="6" w:space="0" w:color="FFFFFF"/>
              <w:bottom w:val="nil"/>
              <w:right w:val="nil"/>
            </w:tcBorders>
          </w:tcPr>
          <w:p w:rsidR="00DC5BDE" w:rsidRPr="00DC5BDE" w:rsidRDefault="00DC5BDE" w:rsidP="00DC5BDE">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DC5BDE" w:rsidRPr="00DC5BDE" w:rsidRDefault="00DC5BDE" w:rsidP="00DC5BDE">
            <w:pPr>
              <w:autoSpaceDE w:val="0"/>
              <w:autoSpaceDN w:val="0"/>
              <w:adjustRightInd w:val="0"/>
              <w:rPr>
                <w:rFonts w:ascii="Source Sans Pro" w:hAnsi="Source Sans Pro" w:cs="Calibri"/>
                <w:color w:val="000000"/>
                <w:sz w:val="16"/>
                <w:szCs w:val="16"/>
              </w:rPr>
            </w:pPr>
            <w:r w:rsidRPr="00DC5BDE">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D901D4" w:rsidRPr="00621A36" w:rsidRDefault="00D901D4"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 xml:space="preserve">s Lineamientos de Verificación, y se notificaría a </w:t>
      </w:r>
      <w:r w:rsidR="00D30BA0">
        <w:rPr>
          <w:rFonts w:ascii="Source Sans Pro" w:hAnsi="Source Sans Pro" w:cs="Arial"/>
          <w:sz w:val="22"/>
          <w:szCs w:val="22"/>
        </w:rPr>
        <w:lastRenderedPageBreak/>
        <w:t>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bookmarkStart w:id="0" w:name="_GoBack"/>
      <w:bookmarkEnd w:id="0"/>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proofErr w:type="gramStart"/>
      <w:r w:rsidRPr="00D17888">
        <w:rPr>
          <w:rFonts w:ascii="Source Sans Pro" w:hAnsi="Source Sans Pro" w:cs="Arial"/>
          <w:b/>
          <w:sz w:val="22"/>
          <w:szCs w:val="22"/>
        </w:rPr>
        <w:t>d</w:t>
      </w:r>
      <w:r w:rsidR="006C0BA9" w:rsidRPr="00D17888">
        <w:rPr>
          <w:rFonts w:ascii="Source Sans Pro" w:hAnsi="Source Sans Pro" w:cs="Arial"/>
          <w:b/>
          <w:sz w:val="22"/>
          <w:szCs w:val="22"/>
        </w:rPr>
        <w:t>e</w:t>
      </w:r>
      <w:proofErr w:type="gramEnd"/>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7F3" w:rsidRDefault="00BA47F3" w:rsidP="006B5F99">
      <w:r>
        <w:separator/>
      </w:r>
    </w:p>
  </w:endnote>
  <w:endnote w:type="continuationSeparator" w:id="0">
    <w:p w:rsidR="00BA47F3" w:rsidRDefault="00BA47F3"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D433F2" w:rsidRPr="00697C84" w:rsidRDefault="00D433F2">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F60DF3" w:rsidRPr="00F60DF3">
          <w:rPr>
            <w:rFonts w:ascii="Source Sans Pro" w:hAnsi="Source Sans Pro"/>
            <w:noProof/>
            <w:sz w:val="20"/>
            <w:szCs w:val="20"/>
            <w:lang w:val="es-ES"/>
          </w:rPr>
          <w:t>137</w:t>
        </w:r>
        <w:r w:rsidRPr="00697C84">
          <w:rPr>
            <w:rFonts w:ascii="Source Sans Pro" w:hAnsi="Source Sans Pro"/>
            <w:sz w:val="20"/>
            <w:szCs w:val="20"/>
          </w:rPr>
          <w:fldChar w:fldCharType="end"/>
        </w:r>
      </w:p>
    </w:sdtContent>
  </w:sdt>
  <w:p w:rsidR="00D433F2" w:rsidRDefault="00D433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7F3" w:rsidRDefault="00BA47F3" w:rsidP="006B5F99">
      <w:r>
        <w:separator/>
      </w:r>
    </w:p>
  </w:footnote>
  <w:footnote w:type="continuationSeparator" w:id="0">
    <w:p w:rsidR="00BA47F3" w:rsidRDefault="00BA47F3"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D433F2" w:rsidRPr="00FF0BED" w:rsidTr="00017603">
      <w:tc>
        <w:tcPr>
          <w:tcW w:w="1896" w:type="dxa"/>
        </w:tcPr>
        <w:p w:rsidR="00D433F2" w:rsidRPr="00FF0BED" w:rsidRDefault="00D433F2"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D433F2" w:rsidRPr="00FF0BED" w:rsidRDefault="00D433F2" w:rsidP="006B5F99">
          <w:pPr>
            <w:pStyle w:val="Encabezado"/>
            <w:jc w:val="center"/>
            <w:rPr>
              <w:rFonts w:ascii="Source Sans Pro" w:hAnsi="Source Sans Pro"/>
              <w:b/>
              <w:sz w:val="22"/>
              <w:szCs w:val="22"/>
            </w:rPr>
          </w:pPr>
        </w:p>
      </w:tc>
      <w:tc>
        <w:tcPr>
          <w:tcW w:w="5678" w:type="dxa"/>
        </w:tcPr>
        <w:p w:rsidR="00D433F2" w:rsidRPr="00FF0BED" w:rsidRDefault="00D433F2"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D433F2" w:rsidRDefault="00D433F2" w:rsidP="00DD5EEB">
          <w:pPr>
            <w:pStyle w:val="Encabezado"/>
            <w:rPr>
              <w:rFonts w:ascii="Source Sans Pro" w:hAnsi="Source Sans Pro"/>
              <w:b/>
              <w:sz w:val="22"/>
              <w:szCs w:val="22"/>
            </w:rPr>
          </w:pPr>
        </w:p>
        <w:p w:rsidR="00D433F2" w:rsidRDefault="00D433F2"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b/>
              <w:sz w:val="22"/>
              <w:szCs w:val="22"/>
            </w:rPr>
            <w:t>AYUNTAMIENTO DE RAFAEL LUCIO</w:t>
          </w:r>
        </w:p>
        <w:p w:rsidR="00D433F2" w:rsidRDefault="00D433F2" w:rsidP="00DD5EEB">
          <w:pPr>
            <w:pStyle w:val="Encabezado"/>
            <w:rPr>
              <w:rFonts w:ascii="Source Sans Pro" w:hAnsi="Source Sans Pro"/>
              <w:b/>
              <w:sz w:val="22"/>
              <w:szCs w:val="22"/>
            </w:rPr>
          </w:pPr>
        </w:p>
        <w:p w:rsidR="00D433F2" w:rsidRDefault="00D433F2"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D433F2" w:rsidRPr="00FF0BED" w:rsidRDefault="00D433F2" w:rsidP="00DD5EEB">
          <w:pPr>
            <w:pStyle w:val="Encabezado"/>
            <w:rPr>
              <w:rFonts w:ascii="Source Sans Pro" w:hAnsi="Source Sans Pro"/>
              <w:b/>
              <w:sz w:val="22"/>
              <w:szCs w:val="22"/>
            </w:rPr>
          </w:pPr>
        </w:p>
        <w:p w:rsidR="00D433F2" w:rsidRPr="00FF0BED" w:rsidRDefault="00D433F2" w:rsidP="00DD5EEB">
          <w:pPr>
            <w:pStyle w:val="Encabezado"/>
            <w:rPr>
              <w:rFonts w:ascii="Source Sans Pro" w:hAnsi="Source Sans Pro"/>
              <w:b/>
              <w:sz w:val="22"/>
              <w:szCs w:val="22"/>
            </w:rPr>
          </w:pPr>
          <w:r>
            <w:rPr>
              <w:rFonts w:ascii="Source Sans Pro" w:hAnsi="Source Sans Pro"/>
              <w:b/>
              <w:sz w:val="22"/>
              <w:szCs w:val="22"/>
            </w:rPr>
            <w:t>DICTAMEN DE CUMPLIMIENTO PARCIAL</w:t>
          </w:r>
        </w:p>
        <w:p w:rsidR="00D433F2" w:rsidRPr="00FF0BED" w:rsidRDefault="00D433F2" w:rsidP="00DD5EEB">
          <w:pPr>
            <w:pStyle w:val="Encabezado"/>
            <w:rPr>
              <w:rFonts w:ascii="Source Sans Pro" w:hAnsi="Source Sans Pro"/>
              <w:b/>
              <w:sz w:val="22"/>
              <w:szCs w:val="22"/>
            </w:rPr>
          </w:pPr>
        </w:p>
        <w:p w:rsidR="00D433F2" w:rsidRPr="00FF0BED" w:rsidRDefault="00D433F2" w:rsidP="0089396A">
          <w:pPr>
            <w:pStyle w:val="Encabezado"/>
            <w:rPr>
              <w:rFonts w:ascii="Source Sans Pro" w:hAnsi="Source Sans Pro"/>
              <w:b/>
              <w:sz w:val="22"/>
              <w:szCs w:val="22"/>
            </w:rPr>
          </w:pPr>
          <w:r>
            <w:rPr>
              <w:rFonts w:ascii="Source Sans Pro" w:hAnsi="Source Sans Pro"/>
              <w:b/>
              <w:sz w:val="22"/>
              <w:szCs w:val="22"/>
            </w:rPr>
            <w:t>EXPEDIENTE: IVAI/VEOFI-151/010/2022</w:t>
          </w:r>
        </w:p>
      </w:tc>
    </w:tr>
  </w:tbl>
  <w:p w:rsidR="00D433F2" w:rsidRPr="00FF0BED" w:rsidRDefault="00D433F2"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86CD4"/>
    <w:rsid w:val="00092294"/>
    <w:rsid w:val="000A1A88"/>
    <w:rsid w:val="000A5A7E"/>
    <w:rsid w:val="000A6A84"/>
    <w:rsid w:val="000B1A18"/>
    <w:rsid w:val="000B3FCB"/>
    <w:rsid w:val="000C01AD"/>
    <w:rsid w:val="000E4188"/>
    <w:rsid w:val="00101F86"/>
    <w:rsid w:val="00106C32"/>
    <w:rsid w:val="001174D5"/>
    <w:rsid w:val="00127F76"/>
    <w:rsid w:val="00132DA5"/>
    <w:rsid w:val="00140A57"/>
    <w:rsid w:val="00141140"/>
    <w:rsid w:val="00143E9D"/>
    <w:rsid w:val="00144C7B"/>
    <w:rsid w:val="00145D12"/>
    <w:rsid w:val="0014704B"/>
    <w:rsid w:val="001634D1"/>
    <w:rsid w:val="00174490"/>
    <w:rsid w:val="001960C8"/>
    <w:rsid w:val="00196BD8"/>
    <w:rsid w:val="001A6C3E"/>
    <w:rsid w:val="001B0070"/>
    <w:rsid w:val="001B0603"/>
    <w:rsid w:val="001C7CA9"/>
    <w:rsid w:val="001D0F0B"/>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AE9"/>
    <w:rsid w:val="00442DD6"/>
    <w:rsid w:val="00443C41"/>
    <w:rsid w:val="00445625"/>
    <w:rsid w:val="00446623"/>
    <w:rsid w:val="00455C75"/>
    <w:rsid w:val="004620C0"/>
    <w:rsid w:val="00462A3B"/>
    <w:rsid w:val="00464159"/>
    <w:rsid w:val="00467952"/>
    <w:rsid w:val="004A368E"/>
    <w:rsid w:val="004B11CC"/>
    <w:rsid w:val="004C1CD3"/>
    <w:rsid w:val="004C4316"/>
    <w:rsid w:val="004E4FDC"/>
    <w:rsid w:val="004E7CA5"/>
    <w:rsid w:val="004F556F"/>
    <w:rsid w:val="00500F44"/>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117F5"/>
    <w:rsid w:val="00621A36"/>
    <w:rsid w:val="00624254"/>
    <w:rsid w:val="00635E47"/>
    <w:rsid w:val="006759E6"/>
    <w:rsid w:val="006920E1"/>
    <w:rsid w:val="0069699C"/>
    <w:rsid w:val="00697C84"/>
    <w:rsid w:val="006A0648"/>
    <w:rsid w:val="006A7D31"/>
    <w:rsid w:val="006B5F99"/>
    <w:rsid w:val="006B7205"/>
    <w:rsid w:val="006C0BA9"/>
    <w:rsid w:val="006D7204"/>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55E6"/>
    <w:rsid w:val="00815DDF"/>
    <w:rsid w:val="00834DC3"/>
    <w:rsid w:val="00835FE3"/>
    <w:rsid w:val="008404C5"/>
    <w:rsid w:val="00845A39"/>
    <w:rsid w:val="008528EF"/>
    <w:rsid w:val="0085432C"/>
    <w:rsid w:val="008837A0"/>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7F3"/>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433F2"/>
    <w:rsid w:val="00D50A8D"/>
    <w:rsid w:val="00D55546"/>
    <w:rsid w:val="00D7111A"/>
    <w:rsid w:val="00D84260"/>
    <w:rsid w:val="00D901D4"/>
    <w:rsid w:val="00DA0A8F"/>
    <w:rsid w:val="00DC2242"/>
    <w:rsid w:val="00DC5BDE"/>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0DF3"/>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60B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6058C-EC70-4BA4-8C1C-5D99586B7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1</Pages>
  <Words>86662</Words>
  <Characters>476643</Characters>
  <Application>Microsoft Office Word</Application>
  <DocSecurity>0</DocSecurity>
  <Lines>3972</Lines>
  <Paragraphs>1124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66</cp:revision>
  <cp:lastPrinted>2022-04-05T16:22:00Z</cp:lastPrinted>
  <dcterms:created xsi:type="dcterms:W3CDTF">2021-10-21T15:13:00Z</dcterms:created>
  <dcterms:modified xsi:type="dcterms:W3CDTF">2022-04-05T16:49:00Z</dcterms:modified>
</cp:coreProperties>
</file>