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</w:p>
    <w:p w14:paraId="5DACF3C3" w14:textId="301713EB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F50C35">
        <w:rPr>
          <w:rFonts w:ascii="Source Sans Pro" w:hAnsi="Source Sans Pro"/>
          <w:b/>
          <w:sz w:val="22"/>
          <w:szCs w:val="22"/>
          <w:lang w:val="es-ES"/>
        </w:rPr>
        <w:t>192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2DE1EE6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 xml:space="preserve">Acuerdo de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F50C35">
        <w:rPr>
          <w:rFonts w:ascii="Source Sans Pro" w:hAnsi="Source Sans Pro"/>
          <w:sz w:val="22"/>
          <w:szCs w:val="22"/>
        </w:rPr>
        <w:t xml:space="preserve"> parcial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6C45611F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F50C35">
        <w:rPr>
          <w:rFonts w:ascii="Source Sans Pro" w:hAnsi="Source Sans Pro"/>
          <w:sz w:val="22"/>
          <w:szCs w:val="22"/>
        </w:rPr>
        <w:t>198/002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5CA2B42" w14:textId="77777777" w:rsidR="00F50C35" w:rsidRDefault="00F50C35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F50C35"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Pr="00F50C35">
        <w:rPr>
          <w:rFonts w:ascii="Source Sans Pro" w:hAnsi="Source Sans Pro" w:cs="Arial"/>
          <w:b/>
          <w:sz w:val="22"/>
          <w:szCs w:val="22"/>
        </w:rPr>
        <w:t>Tlapacoyan</w:t>
      </w:r>
      <w:proofErr w:type="spellEnd"/>
    </w:p>
    <w:p w14:paraId="18A758A6" w14:textId="17EA6BA7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Default="00CA7175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1A9D8DBA" w14:textId="418F91A9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CA7175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7F1B01">
        <w:rPr>
          <w:rFonts w:ascii="Source Sans Pro" w:hAnsi="Source Sans Pro" w:cs="Arial"/>
          <w:sz w:val="22"/>
          <w:szCs w:val="22"/>
        </w:rPr>
        <w:t xml:space="preserve">onsistente de </w:t>
      </w:r>
      <w:r w:rsidR="00F50C35">
        <w:rPr>
          <w:rFonts w:ascii="Source Sans Pro" w:hAnsi="Source Sans Pro" w:cs="Arial"/>
          <w:sz w:val="22"/>
          <w:szCs w:val="22"/>
        </w:rPr>
        <w:t>diecisiete</w:t>
      </w:r>
      <w:r w:rsidR="00F36676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2055B124" w14:textId="6FC23662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F50C3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El Sujeto Obligado cumplió parcialmente con la publicación y actualización de la información concerniente a sus obligaciones de transparencia comunes y específicas establecidas de la Ley General de Transparencia y Acceso a la Información Pública y de la Ley número 875 de Transparencia y Acceso a la Información Pública del Estado de Veracruz.</w:t>
      </w:r>
      <w:bookmarkStart w:id="1" w:name="_GoBack"/>
      <w:bookmarkEnd w:id="1"/>
    </w:p>
    <w:p w14:paraId="12796735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6790769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F50C3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F50C35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16877664" w14:textId="612CC36F" w:rsidR="00F50C35" w:rsidRPr="00F50C35" w:rsidRDefault="002A70B7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43509986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F50C3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50C35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F50C35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F50C3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61E8219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B71B972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F50C3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Notifíquese </w:t>
      </w:r>
      <w:r w:rsidRPr="00F50C35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F50C35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F50C35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F50C35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34E42561" w14:textId="77777777" w:rsid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8AD4BC9" w14:textId="77777777" w:rsid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B410CFF" w14:textId="77777777" w:rsid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99C8E92" w14:textId="77777777" w:rsid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6163B4C" w14:textId="77777777" w:rsid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DEDBEA8" w14:textId="77777777" w:rsid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3655D98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F7AC159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F50C3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F50C35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F50C3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F50C3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F50C3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F50C3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13583546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A006BE9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F50C3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F50C3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D38AD4D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25D2CC7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F50C3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0B8BA4EA" w14:textId="77777777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7425797" w14:textId="0F47719C" w:rsidR="00F50C35" w:rsidRPr="00F50C35" w:rsidRDefault="00F50C35" w:rsidP="00F50C3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F50C35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F50C35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3A21EC3" w14:textId="77777777" w:rsidR="00F50C35" w:rsidRDefault="00F50C35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95A5" w14:textId="77777777" w:rsidR="00EB2B51" w:rsidRDefault="00EB2B51" w:rsidP="00E418E4">
      <w:r>
        <w:separator/>
      </w:r>
    </w:p>
  </w:endnote>
  <w:endnote w:type="continuationSeparator" w:id="0">
    <w:p w14:paraId="2638094A" w14:textId="77777777" w:rsidR="00EB2B51" w:rsidRDefault="00EB2B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E4CAB" w14:textId="77777777" w:rsidR="00EB2B51" w:rsidRDefault="00EB2B51" w:rsidP="00E418E4">
      <w:r>
        <w:separator/>
      </w:r>
    </w:p>
  </w:footnote>
  <w:footnote w:type="continuationSeparator" w:id="0">
    <w:p w14:paraId="4CCAEE81" w14:textId="77777777" w:rsidR="00EB2B51" w:rsidRDefault="00EB2B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60601"/>
    <w:rsid w:val="00862C9C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A894-A116-4CE7-8F7C-B5B12DA2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86</cp:revision>
  <cp:lastPrinted>2022-04-05T19:38:00Z</cp:lastPrinted>
  <dcterms:created xsi:type="dcterms:W3CDTF">2022-01-03T18:08:00Z</dcterms:created>
  <dcterms:modified xsi:type="dcterms:W3CDTF">2022-04-05T19:39:00Z</dcterms:modified>
</cp:coreProperties>
</file>