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18591F">
        <w:rPr>
          <w:rFonts w:ascii="Source Sans Pro" w:hAnsi="Source Sans Pro" w:cs="Arial"/>
          <w:b/>
          <w:sz w:val="22"/>
          <w:szCs w:val="22"/>
        </w:rPr>
        <w:t>treinta y uno</w:t>
      </w:r>
      <w:r w:rsidRPr="000A6A84">
        <w:rPr>
          <w:rFonts w:ascii="Source Sans Pro" w:hAnsi="Source Sans Pro" w:cs="Arial"/>
          <w:b/>
          <w:sz w:val="22"/>
          <w:szCs w:val="22"/>
        </w:rPr>
        <w:t xml:space="preserve"> de </w:t>
      </w:r>
      <w:r w:rsidR="0018591F">
        <w:rPr>
          <w:rFonts w:ascii="Source Sans Pro" w:hAnsi="Source Sans Pro" w:cs="Arial"/>
          <w:b/>
          <w:sz w:val="22"/>
          <w:szCs w:val="22"/>
        </w:rPr>
        <w:t xml:space="preserve">marzo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2612D9">
        <w:rPr>
          <w:rFonts w:ascii="Source Sans Pro" w:hAnsi="Source Sans Pro" w:cs="Arial"/>
          <w:b/>
          <w:sz w:val="22"/>
          <w:szCs w:val="22"/>
        </w:rPr>
        <w:t>IVAI/VEOFI-198/002</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2612D9">
        <w:rPr>
          <w:rFonts w:ascii="Source Sans Pro" w:hAnsi="Source Sans Pro" w:cs="Arial"/>
          <w:sz w:val="22"/>
          <w:szCs w:val="22"/>
        </w:rPr>
        <w:t>veintiuno</w:t>
      </w:r>
      <w:r w:rsidR="00B70F7B" w:rsidRPr="000A6A84">
        <w:rPr>
          <w:rFonts w:ascii="Source Sans Pro" w:hAnsi="Source Sans Pro" w:cs="Arial"/>
          <w:sz w:val="22"/>
          <w:szCs w:val="22"/>
        </w:rPr>
        <w:t xml:space="preserve"> de </w:t>
      </w:r>
      <w:r w:rsidR="002612D9">
        <w:rPr>
          <w:rFonts w:ascii="Source Sans Pro" w:hAnsi="Source Sans Pro" w:cs="Arial"/>
          <w:sz w:val="22"/>
          <w:szCs w:val="22"/>
        </w:rPr>
        <w:t>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conformidad a su tabla de aplicabilidad</w:t>
      </w:r>
      <w:r w:rsidR="00EE536B">
        <w:rPr>
          <w:rFonts w:ascii="Source Sans Pro" w:hAnsi="Source Sans Pro" w:cs="Arial"/>
          <w:sz w:val="22"/>
          <w:szCs w:val="22"/>
        </w:rPr>
        <w:t xml:space="preserve">, </w:t>
      </w:r>
      <w:r w:rsidR="00EE536B">
        <w:rPr>
          <w:rFonts w:ascii="Source Sans Pro" w:hAnsi="Source Sans Pro" w:cs="Arial"/>
          <w:b/>
          <w:sz w:val="22"/>
          <w:szCs w:val="22"/>
        </w:rPr>
        <w:t>en virtud de que una vez realizada</w:t>
      </w:r>
      <w:r w:rsidR="00EE536B" w:rsidRPr="007A6FE7">
        <w:rPr>
          <w:rFonts w:ascii="Source Sans Pro" w:hAnsi="Source Sans Pro" w:cs="Arial"/>
          <w:b/>
          <w:sz w:val="22"/>
          <w:szCs w:val="22"/>
        </w:rPr>
        <w:t xml:space="preserve"> </w:t>
      </w:r>
      <w:r w:rsidR="008B7E0B">
        <w:rPr>
          <w:rFonts w:ascii="Source Sans Pro" w:hAnsi="Source Sans Pro" w:cs="Arial"/>
          <w:b/>
          <w:sz w:val="22"/>
          <w:szCs w:val="22"/>
        </w:rPr>
        <w:t xml:space="preserve">una </w:t>
      </w:r>
      <w:r w:rsidR="00EE536B" w:rsidRPr="007A6FE7">
        <w:rPr>
          <w:rFonts w:ascii="Source Sans Pro" w:hAnsi="Source Sans Pro" w:cs="Arial"/>
          <w:b/>
          <w:sz w:val="22"/>
          <w:szCs w:val="22"/>
        </w:rPr>
        <w:t>búsqueda exhaustiva</w:t>
      </w:r>
      <w:r w:rsidR="00EE536B">
        <w:rPr>
          <w:rFonts w:ascii="Source Sans Pro" w:hAnsi="Source Sans Pro" w:cs="Arial"/>
          <w:b/>
          <w:sz w:val="22"/>
          <w:szCs w:val="22"/>
        </w:rPr>
        <w:t xml:space="preserve">, </w:t>
      </w:r>
      <w:r w:rsidR="00EE536B" w:rsidRPr="007A6FE7">
        <w:rPr>
          <w:rFonts w:ascii="Source Sans Pro" w:hAnsi="Source Sans Pro" w:cs="Arial"/>
          <w:b/>
          <w:sz w:val="22"/>
          <w:szCs w:val="22"/>
        </w:rPr>
        <w:t>no se encontró una dirección determinada de Portal de Internet.</w:t>
      </w:r>
    </w:p>
    <w:p w:rsidR="00346AE4" w:rsidRPr="00641E68" w:rsidRDefault="00346AE4" w:rsidP="00346AE4">
      <w:pPr>
        <w:rPr>
          <w:rFonts w:ascii="Source Sans Pro" w:hAnsi="Source Sans Pro" w:cs="Arial"/>
          <w:sz w:val="22"/>
          <w:szCs w:val="22"/>
        </w:rPr>
      </w:pPr>
    </w:p>
    <w:p w:rsidR="00346AE4" w:rsidRDefault="00346AE4" w:rsidP="000A6A84">
      <w:pPr>
        <w:rPr>
          <w:rFonts w:ascii="Source Sans Pro" w:hAnsi="Source Sans Pro" w:cs="Arial"/>
          <w:sz w:val="22"/>
          <w:szCs w:val="22"/>
        </w:rPr>
      </w:pPr>
    </w:p>
    <w:p w:rsidR="00EE536B" w:rsidRDefault="00EE536B" w:rsidP="00EE536B">
      <w:pPr>
        <w:jc w:val="center"/>
        <w:rPr>
          <w:rFonts w:ascii="Source Sans Pro" w:hAnsi="Source Sans Pro" w:cs="Arial"/>
          <w:sz w:val="22"/>
          <w:szCs w:val="22"/>
        </w:rPr>
      </w:pPr>
      <w:r>
        <w:rPr>
          <w:noProof/>
          <w:lang w:eastAsia="es-MX"/>
        </w:rPr>
        <w:drawing>
          <wp:inline distT="0" distB="0" distL="0" distR="0" wp14:anchorId="2F8C64D2" wp14:editId="169DBBB9">
            <wp:extent cx="4692650" cy="117740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5428" cy="1190651"/>
                    </a:xfrm>
                    <a:prstGeom prst="rect">
                      <a:avLst/>
                    </a:prstGeom>
                  </pic:spPr>
                </pic:pic>
              </a:graphicData>
            </a:graphic>
          </wp:inline>
        </w:drawing>
      </w:r>
    </w:p>
    <w:p w:rsidR="00EE536B" w:rsidRDefault="00EE536B" w:rsidP="000A6A84">
      <w:pPr>
        <w:rPr>
          <w:rFonts w:ascii="Source Sans Pro" w:hAnsi="Source Sans Pro" w:cs="Arial"/>
          <w:sz w:val="22"/>
          <w:szCs w:val="22"/>
        </w:rPr>
      </w:pPr>
    </w:p>
    <w:p w:rsidR="008B7E0B" w:rsidRPr="000A6A84" w:rsidRDefault="008B7E0B" w:rsidP="000A6A84">
      <w:pPr>
        <w:rPr>
          <w:rFonts w:ascii="Source Sans Pro" w:hAnsi="Source Sans Pro" w:cs="Arial"/>
          <w:sz w:val="22"/>
          <w:szCs w:val="22"/>
        </w:rPr>
      </w:pPr>
    </w:p>
    <w:p w:rsidR="00B70F7B" w:rsidRDefault="00346AE4" w:rsidP="00346AE4">
      <w:pPr>
        <w:jc w:val="center"/>
        <w:rPr>
          <w:rFonts w:ascii="Source Sans Pro" w:hAnsi="Source Sans Pro" w:cs="Arial"/>
          <w:sz w:val="22"/>
          <w:szCs w:val="22"/>
        </w:rPr>
      </w:pPr>
      <w:r>
        <w:rPr>
          <w:noProof/>
          <w:lang w:eastAsia="es-MX"/>
        </w:rPr>
        <w:drawing>
          <wp:inline distT="0" distB="0" distL="0" distR="0" wp14:anchorId="75E70617" wp14:editId="094B9A95">
            <wp:extent cx="4704334" cy="27241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5494" cy="2730612"/>
                    </a:xfrm>
                    <a:prstGeom prst="rect">
                      <a:avLst/>
                    </a:prstGeom>
                  </pic:spPr>
                </pic:pic>
              </a:graphicData>
            </a:graphic>
          </wp:inline>
        </w:drawing>
      </w:r>
    </w:p>
    <w:p w:rsidR="007F2841" w:rsidRDefault="007F2841" w:rsidP="000A6A84">
      <w:pPr>
        <w:rPr>
          <w:rFonts w:ascii="Source Sans Pro" w:hAnsi="Source Sans Pro" w:cs="Arial"/>
          <w:sz w:val="22"/>
          <w:szCs w:val="22"/>
        </w:rPr>
      </w:pPr>
    </w:p>
    <w:p w:rsidR="002612D9" w:rsidRDefault="00346AE4" w:rsidP="00346AE4">
      <w:pPr>
        <w:jc w:val="center"/>
        <w:rPr>
          <w:rFonts w:ascii="Source Sans Pro" w:hAnsi="Source Sans Pro" w:cs="Arial"/>
          <w:sz w:val="22"/>
          <w:szCs w:val="22"/>
        </w:rPr>
      </w:pPr>
      <w:r>
        <w:rPr>
          <w:noProof/>
          <w:lang w:eastAsia="es-MX"/>
        </w:rPr>
        <w:lastRenderedPageBreak/>
        <w:drawing>
          <wp:inline distT="0" distB="0" distL="0" distR="0" wp14:anchorId="7272AFD3" wp14:editId="09412345">
            <wp:extent cx="4731560" cy="2749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369" cy="2752926"/>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346AE4">
        <w:rPr>
          <w:rFonts w:ascii="Source Sans Pro" w:hAnsi="Source Sans Pro" w:cs="Arial"/>
          <w:sz w:val="22"/>
          <w:szCs w:val="22"/>
        </w:rPr>
        <w:t>veintiuno</w:t>
      </w:r>
      <w:r w:rsidR="00346AE4" w:rsidRPr="000A6A84">
        <w:rPr>
          <w:rFonts w:ascii="Source Sans Pro" w:hAnsi="Source Sans Pro" w:cs="Arial"/>
          <w:sz w:val="22"/>
          <w:szCs w:val="22"/>
        </w:rPr>
        <w:t xml:space="preserve"> de </w:t>
      </w:r>
      <w:r w:rsidR="00346AE4">
        <w:rPr>
          <w:rFonts w:ascii="Source Sans Pro" w:hAnsi="Source Sans Pro" w:cs="Arial"/>
          <w:sz w:val="22"/>
          <w:szCs w:val="22"/>
        </w:rPr>
        <w:t>febrero</w:t>
      </w:r>
      <w:r w:rsidR="00346AE4" w:rsidRPr="000A6A84">
        <w:rPr>
          <w:rFonts w:ascii="Source Sans Pro" w:hAnsi="Source Sans Pro" w:cs="Arial"/>
          <w:sz w:val="22"/>
          <w:szCs w:val="22"/>
        </w:rPr>
        <w:t xml:space="preserve"> d</w:t>
      </w:r>
      <w:r w:rsidR="00346AE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Lineamientos Generales Locales, </w:t>
      </w:r>
      <w:r w:rsidR="00BA4411" w:rsidRPr="008B7E0B">
        <w:rPr>
          <w:rFonts w:ascii="Source Sans Pro" w:hAnsi="Source Sans Pro" w:cs="Arial"/>
          <w:b/>
          <w:sz w:val="22"/>
          <w:szCs w:val="22"/>
        </w:rPr>
        <w:t>se rev</w:t>
      </w:r>
      <w:r w:rsidR="00EE536B" w:rsidRPr="008B7E0B">
        <w:rPr>
          <w:rFonts w:ascii="Source Sans Pro" w:hAnsi="Source Sans Pro" w:cs="Arial"/>
          <w:b/>
          <w:sz w:val="22"/>
          <w:szCs w:val="22"/>
        </w:rPr>
        <w:t xml:space="preserve">isó la información publicada </w:t>
      </w:r>
      <w:r w:rsidR="008B7E0B">
        <w:rPr>
          <w:rFonts w:ascii="Source Sans Pro" w:hAnsi="Source Sans Pro" w:cs="Arial"/>
          <w:b/>
          <w:sz w:val="22"/>
          <w:szCs w:val="22"/>
        </w:rPr>
        <w:t xml:space="preserve">únicamente </w:t>
      </w:r>
      <w:r w:rsidR="00EE536B" w:rsidRPr="008B7E0B">
        <w:rPr>
          <w:rFonts w:ascii="Source Sans Pro" w:hAnsi="Source Sans Pro" w:cs="Arial"/>
          <w:b/>
          <w:sz w:val="22"/>
          <w:szCs w:val="22"/>
        </w:rPr>
        <w:t xml:space="preserve">en </w:t>
      </w:r>
      <w:r w:rsidR="00BA4411" w:rsidRPr="008B7E0B">
        <w:rPr>
          <w:rFonts w:ascii="Source Sans Pro" w:hAnsi="Source Sans Pro" w:cs="Arial"/>
          <w:b/>
          <w:sz w:val="22"/>
          <w:szCs w:val="22"/>
        </w:rPr>
        <w:t>la Plataforma Nacional de Transparencia del Sujeto Obligado</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EE536B">
        <w:rPr>
          <w:rFonts w:ascii="Source Sans Pro" w:hAnsi="Source Sans Pro" w:cs="Arial"/>
          <w:b/>
          <w:sz w:val="22"/>
          <w:szCs w:val="22"/>
        </w:rPr>
        <w:t xml:space="preserve">noventa y ocho punto cuarenta y ocho </w:t>
      </w:r>
      <w:r w:rsidR="00017603">
        <w:rPr>
          <w:rFonts w:ascii="Source Sans Pro" w:hAnsi="Source Sans Pro" w:cs="Arial"/>
          <w:b/>
          <w:sz w:val="22"/>
          <w:szCs w:val="22"/>
        </w:rPr>
        <w:t xml:space="preserve">por ciento </w:t>
      </w:r>
      <w:r w:rsidR="00EE536B">
        <w:rPr>
          <w:rFonts w:ascii="Source Sans Pro" w:hAnsi="Source Sans Pro" w:cs="Arial"/>
          <w:b/>
          <w:sz w:val="22"/>
          <w:szCs w:val="22"/>
        </w:rPr>
        <w:t>98.48</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r w:rsidR="00EE536B">
        <w:rPr>
          <w:rFonts w:ascii="Source Sans Pro" w:hAnsi="Source Sans Pro" w:cs="Arial"/>
          <w:sz w:val="22"/>
          <w:szCs w:val="22"/>
        </w:rPr>
        <w:t xml:space="preserve"> </w:t>
      </w:r>
      <w:r w:rsidR="00EE536B" w:rsidRPr="00EE536B">
        <w:rPr>
          <w:rFonts w:ascii="Source Sans Pro" w:hAnsi="Source Sans Pro" w:cs="Arial"/>
          <w:b/>
          <w:sz w:val="22"/>
          <w:szCs w:val="22"/>
        </w:rPr>
        <w:t>únicamente en la Plataforma Nacional de Transparencia</w:t>
      </w:r>
      <w:r w:rsidRPr="001B0603">
        <w:rPr>
          <w:rFonts w:ascii="Source Sans Pro" w:hAnsi="Source Sans Pro" w:cs="Arial"/>
          <w:sz w:val="22"/>
          <w:szCs w:val="22"/>
        </w:rPr>
        <w:t>.</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B90D4E">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 y específicas establecidas de</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3404E9">
        <w:rPr>
          <w:rFonts w:ascii="Source Sans Pro" w:hAnsi="Source Sans Pro" w:cs="Arial"/>
          <w:sz w:val="22"/>
          <w:szCs w:val="22"/>
        </w:rPr>
        <w:t>de</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algunos registros presentados,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3065" w:type="dxa"/>
            <w:gridSpan w:val="3"/>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 Denominación de la norma en la que se establecen sus facultades y el fundamento legal (</w:t>
            </w:r>
            <w:proofErr w:type="spellStart"/>
            <w:r w:rsidRPr="00B90D4E">
              <w:rPr>
                <w:rFonts w:ascii="Source Sans Pro" w:hAnsi="Source Sans Pro" w:cs="Calibri"/>
                <w:color w:val="000000"/>
                <w:sz w:val="16"/>
                <w:szCs w:val="16"/>
              </w:rPr>
              <w:t>articulo</w:t>
            </w:r>
            <w:proofErr w:type="spellEnd"/>
            <w:r w:rsidRPr="00B90D4E">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algunos registros no </w:t>
            </w:r>
            <w:proofErr w:type="gramStart"/>
            <w:r w:rsidRPr="00B90D4E">
              <w:rPr>
                <w:rFonts w:ascii="Source Sans Pro" w:hAnsi="Source Sans Pro" w:cs="Calibri"/>
                <w:color w:val="000000"/>
                <w:sz w:val="16"/>
                <w:szCs w:val="16"/>
              </w:rPr>
              <w:t>contiene</w:t>
            </w:r>
            <w:proofErr w:type="gramEnd"/>
            <w:r w:rsidRPr="00B90D4E">
              <w:rPr>
                <w:rFonts w:ascii="Source Sans Pro" w:hAnsi="Source Sans Pro" w:cs="Calibri"/>
                <w:color w:val="000000"/>
                <w:sz w:val="16"/>
                <w:szCs w:val="16"/>
              </w:rPr>
              <w:t xml:space="preserve"> información,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algunos registros no </w:t>
            </w:r>
            <w:proofErr w:type="gramStart"/>
            <w:r w:rsidRPr="00B90D4E">
              <w:rPr>
                <w:rFonts w:ascii="Source Sans Pro" w:hAnsi="Source Sans Pro" w:cs="Calibri"/>
                <w:color w:val="000000"/>
                <w:sz w:val="16"/>
                <w:szCs w:val="16"/>
              </w:rPr>
              <w:t>contiene</w:t>
            </w:r>
            <w:proofErr w:type="gramEnd"/>
            <w:r w:rsidRPr="00B90D4E">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los registros presentados,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3065" w:type="dxa"/>
            <w:gridSpan w:val="3"/>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290"/>
        </w:trPr>
        <w:tc>
          <w:tcPr>
            <w:tcW w:w="3065" w:type="dxa"/>
            <w:gridSpan w:val="3"/>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2438"/>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AE7D76">
        <w:trPr>
          <w:trHeight w:val="48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w:t>
            </w:r>
            <w:r w:rsidRPr="00B90D4E">
              <w:rPr>
                <w:rFonts w:ascii="Source Sans Pro" w:hAnsi="Source Sans Pro" w:cs="Calibri"/>
                <w:color w:val="000000"/>
                <w:sz w:val="16"/>
                <w:szCs w:val="16"/>
              </w:rPr>
              <w:lastRenderedPageBreak/>
              <w:t>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AE7D76">
        <w:trPr>
          <w:trHeight w:val="48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w:t>
            </w:r>
            <w:r w:rsidRPr="00B90D4E">
              <w:rPr>
                <w:rFonts w:ascii="Source Sans Pro" w:hAnsi="Source Sans Pro" w:cs="Calibri"/>
                <w:color w:val="000000"/>
                <w:sz w:val="16"/>
                <w:szCs w:val="16"/>
              </w:rPr>
              <w:lastRenderedPageBreak/>
              <w:t>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En este criterio se indica que el registro contiene nota, justificando la carencia de información en algunos criterios, sin embargo informan un trimestre anterior y no el 4to trimestre en estudio, también mencionan los ejercicio 2020 y 2022, ejercicios que son incorrectos, ya que se </w:t>
            </w:r>
            <w:proofErr w:type="spellStart"/>
            <w:r w:rsidRPr="00B90D4E">
              <w:rPr>
                <w:rFonts w:ascii="Source Sans Pro" w:hAnsi="Source Sans Pro" w:cs="Calibri"/>
                <w:color w:val="000000"/>
                <w:sz w:val="16"/>
                <w:szCs w:val="16"/>
              </w:rPr>
              <w:t>esta</w:t>
            </w:r>
            <w:proofErr w:type="spellEnd"/>
            <w:r w:rsidRPr="00B90D4E">
              <w:rPr>
                <w:rFonts w:ascii="Source Sans Pro" w:hAnsi="Source Sans Pro" w:cs="Calibri"/>
                <w:color w:val="000000"/>
                <w:sz w:val="16"/>
                <w:szCs w:val="16"/>
              </w:rPr>
              <w:t xml:space="preserve"> verificando el 4to trimestre del ejercicio 2021, por lo que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presentado, no contiene la información que permita su reutilización del formato 15A, incumple con los Lineamientos Técnicos Generales. Se le requiere al sujeto obligado cumplir con la información pública.</w:t>
            </w:r>
          </w:p>
        </w:tc>
      </w:tr>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XIX. Los servicios que ofrecen señalando los requisitos para acceder a ellos</w:t>
            </w: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331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y hay Hipervínculos que no permiten el acceso,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567"/>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w:t>
            </w:r>
            <w:proofErr w:type="gramStart"/>
            <w:r w:rsidRPr="00B90D4E">
              <w:rPr>
                <w:rFonts w:ascii="Source Sans Pro" w:hAnsi="Source Sans Pro" w:cs="Calibri"/>
                <w:color w:val="000000"/>
                <w:sz w:val="16"/>
                <w:szCs w:val="16"/>
              </w:rPr>
              <w:t>24 .</w:t>
            </w:r>
            <w:proofErr w:type="gramEnd"/>
            <w:r w:rsidRPr="00B90D4E">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w:t>
            </w:r>
            <w:proofErr w:type="gramStart"/>
            <w:r w:rsidRPr="00B90D4E">
              <w:rPr>
                <w:rFonts w:ascii="Source Sans Pro" w:hAnsi="Source Sans Pro" w:cs="Calibri"/>
                <w:color w:val="000000"/>
                <w:sz w:val="16"/>
                <w:szCs w:val="16"/>
              </w:rPr>
              <w:t>25 .</w:t>
            </w:r>
            <w:proofErr w:type="gramEnd"/>
            <w:r w:rsidRPr="00B90D4E">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w:t>
            </w:r>
            <w:proofErr w:type="gramStart"/>
            <w:r w:rsidRPr="00B90D4E">
              <w:rPr>
                <w:rFonts w:ascii="Source Sans Pro" w:hAnsi="Source Sans Pro" w:cs="Calibri"/>
                <w:color w:val="000000"/>
                <w:sz w:val="16"/>
                <w:szCs w:val="16"/>
              </w:rPr>
              <w:t>26 .</w:t>
            </w:r>
            <w:proofErr w:type="gramEnd"/>
            <w:r w:rsidRPr="00B90D4E">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w:t>
            </w:r>
            <w:proofErr w:type="gramStart"/>
            <w:r w:rsidRPr="00B90D4E">
              <w:rPr>
                <w:rFonts w:ascii="Source Sans Pro" w:hAnsi="Source Sans Pro" w:cs="Calibri"/>
                <w:color w:val="000000"/>
                <w:sz w:val="16"/>
                <w:szCs w:val="16"/>
              </w:rPr>
              <w:t>27 .</w:t>
            </w:r>
            <w:proofErr w:type="gramEnd"/>
            <w:r w:rsidRPr="00B90D4E">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4283" w:type="dxa"/>
            <w:gridSpan w:val="4"/>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3485"/>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w:t>
            </w:r>
            <w:proofErr w:type="gramStart"/>
            <w:r w:rsidRPr="00B90D4E">
              <w:rPr>
                <w:rFonts w:ascii="Source Sans Pro" w:hAnsi="Source Sans Pro" w:cs="Calibri"/>
                <w:color w:val="000000"/>
                <w:sz w:val="16"/>
                <w:szCs w:val="16"/>
              </w:rPr>
              <w:t>31 .</w:t>
            </w:r>
            <w:proofErr w:type="gramEnd"/>
            <w:r w:rsidRPr="00B90D4E">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219"/>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290"/>
        </w:trPr>
        <w:tc>
          <w:tcPr>
            <w:tcW w:w="4283" w:type="dxa"/>
            <w:gridSpan w:val="4"/>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871"/>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1392"/>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B90D4E" w:rsidRPr="00B90D4E" w:rsidTr="00B90D4E">
        <w:trPr>
          <w:trHeight w:val="290"/>
        </w:trPr>
        <w:tc>
          <w:tcPr>
            <w:tcW w:w="9094" w:type="dxa"/>
            <w:gridSpan w:val="5"/>
            <w:tcBorders>
              <w:top w:val="nil"/>
              <w:left w:val="nil"/>
              <w:bottom w:val="single" w:sz="6" w:space="0" w:color="auto"/>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r w:rsidRPr="00B90D4E">
              <w:rPr>
                <w:rFonts w:ascii="Source Sans Pro" w:hAnsi="Source Sans Pro" w:cs="Calibri"/>
                <w:b/>
                <w:bCs/>
                <w:color w:val="000000"/>
                <w:sz w:val="16"/>
                <w:szCs w:val="16"/>
              </w:rPr>
              <w:t>Art. 70 - Fracción XXXIX. Actas y resoluciones del Comité de Transparencia</w:t>
            </w:r>
          </w:p>
        </w:tc>
      </w:tr>
      <w:tr w:rsidR="00B90D4E" w:rsidRPr="00B90D4E" w:rsidTr="00B90D4E">
        <w:trPr>
          <w:trHeight w:val="290"/>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w:t>
            </w:r>
          </w:p>
        </w:tc>
        <w:tc>
          <w:tcPr>
            <w:tcW w:w="87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Valoración</w:t>
            </w:r>
          </w:p>
        </w:tc>
        <w:tc>
          <w:tcPr>
            <w:tcW w:w="1218"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Tipo</w:t>
            </w:r>
          </w:p>
        </w:tc>
        <w:tc>
          <w:tcPr>
            <w:tcW w:w="4811" w:type="dxa"/>
            <w:tcBorders>
              <w:top w:val="nil"/>
              <w:left w:val="nil"/>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Observaciones, Recomendaciones y/o Requerimientos</w:t>
            </w:r>
          </w:p>
        </w:tc>
      </w:tr>
      <w:tr w:rsidR="00B90D4E" w:rsidRPr="00B90D4E" w:rsidTr="00B90D4E">
        <w:trPr>
          <w:trHeight w:val="696"/>
        </w:trPr>
        <w:tc>
          <w:tcPr>
            <w:tcW w:w="194" w:type="dxa"/>
            <w:tcBorders>
              <w:top w:val="nil"/>
              <w:left w:val="single" w:sz="6" w:space="0" w:color="FFFFFF"/>
              <w:bottom w:val="nil"/>
              <w:right w:val="nil"/>
            </w:tcBorders>
          </w:tcPr>
          <w:p w:rsidR="00B90D4E" w:rsidRPr="00B90D4E" w:rsidRDefault="00B90D4E" w:rsidP="00B90D4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90D4E" w:rsidRPr="00B90D4E" w:rsidRDefault="00B90D4E" w:rsidP="00B90D4E">
            <w:pPr>
              <w:autoSpaceDE w:val="0"/>
              <w:autoSpaceDN w:val="0"/>
              <w:adjustRightInd w:val="0"/>
              <w:rPr>
                <w:rFonts w:ascii="Source Sans Pro" w:hAnsi="Source Sans Pro" w:cs="Calibri"/>
                <w:color w:val="000000"/>
                <w:sz w:val="16"/>
                <w:szCs w:val="16"/>
              </w:rPr>
            </w:pPr>
            <w:r w:rsidRPr="00B90D4E">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AE7D76" w:rsidRPr="00AE7D76" w:rsidTr="00AE7D76">
        <w:trPr>
          <w:trHeight w:val="290"/>
        </w:trPr>
        <w:tc>
          <w:tcPr>
            <w:tcW w:w="9094" w:type="dxa"/>
            <w:gridSpan w:val="5"/>
            <w:tcBorders>
              <w:top w:val="nil"/>
              <w:left w:val="nil"/>
              <w:bottom w:val="single" w:sz="6" w:space="0" w:color="auto"/>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r w:rsidRPr="00AE7D76">
              <w:rPr>
                <w:rFonts w:ascii="Source Sans Pro" w:hAnsi="Source Sans Pro" w:cs="Calibri"/>
                <w:b/>
                <w:bCs/>
                <w:color w:val="000000"/>
                <w:sz w:val="16"/>
                <w:szCs w:val="16"/>
              </w:rPr>
              <w:t>Art. 16 - Fracción II, Inciso K. El calendario con las actividades culturales, deportivas y recreativas, a realizar; y</w:t>
            </w:r>
          </w:p>
        </w:tc>
      </w:tr>
      <w:tr w:rsidR="00AE7D76" w:rsidRPr="00AE7D76" w:rsidTr="00AE7D76">
        <w:trPr>
          <w:trHeight w:val="290"/>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w:t>
            </w:r>
          </w:p>
        </w:tc>
        <w:tc>
          <w:tcPr>
            <w:tcW w:w="87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Valoración</w:t>
            </w:r>
          </w:p>
        </w:tc>
        <w:tc>
          <w:tcPr>
            <w:tcW w:w="1218"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Tipo</w:t>
            </w:r>
          </w:p>
        </w:tc>
        <w:tc>
          <w:tcPr>
            <w:tcW w:w="481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Observaciones, Recomendaciones y/o Requerimientos</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696"/>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696"/>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696"/>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219"/>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219"/>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044"/>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87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87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392"/>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219"/>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290"/>
        </w:trPr>
        <w:tc>
          <w:tcPr>
            <w:tcW w:w="9094" w:type="dxa"/>
            <w:gridSpan w:val="5"/>
            <w:tcBorders>
              <w:top w:val="nil"/>
              <w:left w:val="nil"/>
              <w:bottom w:val="single" w:sz="6" w:space="0" w:color="auto"/>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r w:rsidRPr="00AE7D76">
              <w:rPr>
                <w:rFonts w:ascii="Source Sans Pro" w:hAnsi="Source Sans Pro" w:cs="Calibri"/>
                <w:b/>
                <w:bCs/>
                <w:color w:val="000000"/>
                <w:sz w:val="16"/>
                <w:szCs w:val="16"/>
              </w:rPr>
              <w:t>Art. 16 - Fracción II, Inciso L. El calendario con horario, número de unidad y teléfonos de servicio de recolección de basura</w:t>
            </w:r>
          </w:p>
        </w:tc>
      </w:tr>
      <w:tr w:rsidR="00AE7D76" w:rsidRPr="00AE7D76" w:rsidTr="00AE7D76">
        <w:trPr>
          <w:trHeight w:val="290"/>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w:t>
            </w:r>
          </w:p>
        </w:tc>
        <w:tc>
          <w:tcPr>
            <w:tcW w:w="87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Valoración</w:t>
            </w:r>
          </w:p>
        </w:tc>
        <w:tc>
          <w:tcPr>
            <w:tcW w:w="1218"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Tipo</w:t>
            </w:r>
          </w:p>
        </w:tc>
        <w:tc>
          <w:tcPr>
            <w:tcW w:w="481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Observaciones, Recomendaciones y/o Requerimientos</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696"/>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219"/>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392"/>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044"/>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87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87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392"/>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1219"/>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521"/>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Se indica que no contiene información correspondiente al cuarto trimestre en términos de los Lineamientos Generales. Se le requiere al sujeto obligado cumplir con la carga de información pública.</w:t>
            </w:r>
          </w:p>
        </w:tc>
      </w:tr>
      <w:tr w:rsidR="00AE7D76" w:rsidRPr="00AE7D76" w:rsidTr="00AE7D76">
        <w:trPr>
          <w:trHeight w:val="290"/>
        </w:trPr>
        <w:tc>
          <w:tcPr>
            <w:tcW w:w="9094" w:type="dxa"/>
            <w:gridSpan w:val="5"/>
            <w:tcBorders>
              <w:top w:val="nil"/>
              <w:left w:val="nil"/>
              <w:bottom w:val="single" w:sz="6" w:space="0" w:color="auto"/>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r w:rsidRPr="00AE7D76">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AE7D76" w:rsidRPr="00AE7D76" w:rsidTr="00AE7D76">
        <w:trPr>
          <w:trHeight w:val="290"/>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w:t>
            </w:r>
          </w:p>
        </w:tc>
        <w:tc>
          <w:tcPr>
            <w:tcW w:w="87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Valoración</w:t>
            </w:r>
          </w:p>
        </w:tc>
        <w:tc>
          <w:tcPr>
            <w:tcW w:w="1218"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Tipo</w:t>
            </w:r>
          </w:p>
        </w:tc>
        <w:tc>
          <w:tcPr>
            <w:tcW w:w="4811" w:type="dxa"/>
            <w:tcBorders>
              <w:top w:val="nil"/>
              <w:left w:val="nil"/>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Observaciones, Recomendaciones y/o Requerimientos</w:t>
            </w:r>
          </w:p>
        </w:tc>
      </w:tr>
      <w:tr w:rsidR="00AE7D76" w:rsidRPr="00AE7D76" w:rsidTr="00AE7D76">
        <w:trPr>
          <w:trHeight w:val="696"/>
        </w:trPr>
        <w:tc>
          <w:tcPr>
            <w:tcW w:w="194" w:type="dxa"/>
            <w:tcBorders>
              <w:top w:val="nil"/>
              <w:left w:val="single" w:sz="6" w:space="0" w:color="FFFFFF"/>
              <w:bottom w:val="nil"/>
              <w:right w:val="nil"/>
            </w:tcBorders>
          </w:tcPr>
          <w:p w:rsidR="00AE7D76" w:rsidRPr="00AE7D76" w:rsidRDefault="00AE7D76" w:rsidP="00AE7D7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E7D76" w:rsidRPr="00AE7D76" w:rsidRDefault="00AE7D76" w:rsidP="00AE7D76">
            <w:pPr>
              <w:autoSpaceDE w:val="0"/>
              <w:autoSpaceDN w:val="0"/>
              <w:adjustRightInd w:val="0"/>
              <w:rPr>
                <w:rFonts w:ascii="Source Sans Pro" w:hAnsi="Source Sans Pro" w:cs="Calibri"/>
                <w:color w:val="000000"/>
                <w:sz w:val="16"/>
                <w:szCs w:val="16"/>
              </w:rPr>
            </w:pPr>
            <w:r w:rsidRPr="00AE7D76">
              <w:rPr>
                <w:rFonts w:ascii="Source Sans Pro" w:hAnsi="Source Sans Pro" w:cs="Calibri"/>
                <w:color w:val="000000"/>
                <w:sz w:val="16"/>
                <w:szCs w:val="16"/>
              </w:rPr>
              <w:t>En este criterio la fecha de terminó del formato uno es incorrecta, incumple con los Lineamientos Generales. Se le requiere al sujeto obligado cumplir con la información pública.</w:t>
            </w:r>
          </w:p>
        </w:tc>
      </w:tr>
    </w:tbl>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B90D4E" w:rsidRDefault="00B90D4E" w:rsidP="000A6A84">
      <w:pPr>
        <w:rPr>
          <w:rFonts w:ascii="Source Sans Pro" w:hAnsi="Source Sans Pro" w:cs="Arial"/>
          <w:sz w:val="18"/>
          <w:szCs w:val="18"/>
        </w:rPr>
      </w:pPr>
    </w:p>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4459FB" w:rsidRPr="004459FB"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8B7E0B">
        <w:rPr>
          <w:rFonts w:ascii="Source Sans Pro" w:hAnsi="Source Sans Pro" w:cs="Arial"/>
          <w:sz w:val="22"/>
          <w:szCs w:val="22"/>
        </w:rPr>
        <w:t xml:space="preserve">Notifíquese </w:t>
      </w:r>
      <w:r w:rsidR="00AE7D76">
        <w:rPr>
          <w:rFonts w:ascii="Source Sans Pro" w:hAnsi="Source Sans Pro"/>
          <w:sz w:val="22"/>
          <w:szCs w:val="22"/>
        </w:rPr>
        <w:t xml:space="preserve">al </w:t>
      </w:r>
      <w:r w:rsidR="00AE7D76" w:rsidRPr="007B77D5">
        <w:rPr>
          <w:rFonts w:ascii="Source Sans Pro" w:hAnsi="Source Sans Pro"/>
          <w:sz w:val="22"/>
          <w:szCs w:val="22"/>
        </w:rPr>
        <w:t>Titular de la Unidad de Transparencia</w:t>
      </w:r>
      <w:r w:rsidR="00AE7D76">
        <w:rPr>
          <w:rFonts w:ascii="Source Sans Pro" w:hAnsi="Source Sans Pro"/>
          <w:sz w:val="22"/>
          <w:szCs w:val="22"/>
        </w:rPr>
        <w:t xml:space="preserve"> del Sujeto Obligado</w:t>
      </w:r>
      <w:r w:rsidR="00AE7D76" w:rsidRPr="00D17888">
        <w:rPr>
          <w:rFonts w:ascii="Source Sans Pro" w:hAnsi="Source Sans Pro" w:cs="Arial"/>
          <w:sz w:val="22"/>
          <w:szCs w:val="22"/>
        </w:rPr>
        <w:t>, para que,</w:t>
      </w:r>
      <w:r w:rsidR="00AE7D76">
        <w:rPr>
          <w:rFonts w:ascii="Source Sans Pro" w:hAnsi="Source Sans Pro" w:cs="Arial"/>
          <w:sz w:val="22"/>
          <w:szCs w:val="22"/>
        </w:rPr>
        <w:t xml:space="preserve"> </w:t>
      </w:r>
      <w:r w:rsidR="00AE7D76" w:rsidRPr="00D17888">
        <w:rPr>
          <w:rFonts w:ascii="Source Sans Pro" w:hAnsi="Source Sans Pro" w:cs="Arial"/>
          <w:sz w:val="22"/>
          <w:szCs w:val="22"/>
        </w:rPr>
        <w:t xml:space="preserve">dentro del plazo de </w:t>
      </w:r>
      <w:r w:rsidR="00AE7D76">
        <w:rPr>
          <w:rFonts w:ascii="Source Sans Pro" w:hAnsi="Source Sans Pro" w:cs="Arial"/>
          <w:b/>
          <w:sz w:val="22"/>
          <w:szCs w:val="22"/>
        </w:rPr>
        <w:t>diez</w:t>
      </w:r>
      <w:r w:rsidR="00AE7D76" w:rsidRPr="003E465D">
        <w:rPr>
          <w:rFonts w:ascii="Source Sans Pro" w:hAnsi="Source Sans Pro" w:cs="Arial"/>
          <w:b/>
          <w:sz w:val="22"/>
          <w:szCs w:val="22"/>
        </w:rPr>
        <w:t xml:space="preserve"> días hábiles</w:t>
      </w:r>
      <w:r w:rsidR="00AE7D76" w:rsidRPr="00D17888">
        <w:rPr>
          <w:rFonts w:ascii="Source Sans Pro" w:hAnsi="Source Sans Pro" w:cs="Arial"/>
          <w:sz w:val="22"/>
          <w:szCs w:val="22"/>
        </w:rPr>
        <w:t>, contados a partir del día hábil siguiente al de la noti</w:t>
      </w:r>
      <w:r w:rsidR="00AE7D76">
        <w:rPr>
          <w:rFonts w:ascii="Source Sans Pro" w:hAnsi="Source Sans Pro" w:cs="Arial"/>
          <w:sz w:val="22"/>
          <w:szCs w:val="22"/>
        </w:rPr>
        <w:t xml:space="preserve">ficación del presente dictamen, </w:t>
      </w:r>
      <w:r w:rsidR="004459FB" w:rsidRPr="008B7E0B">
        <w:rPr>
          <w:rFonts w:ascii="Source Sans Pro" w:hAnsi="Source Sans Pro" w:cs="Arial"/>
          <w:b/>
          <w:sz w:val="22"/>
          <w:szCs w:val="22"/>
        </w:rPr>
        <w:t>publique la información concerniente a sus obligaciones de transparencia comunes y específicas del cuarto trimestre de dos mil veintiuno en el sitio de Portal de Internet correspondiente</w:t>
      </w:r>
      <w:r w:rsidR="004459FB">
        <w:rPr>
          <w:rFonts w:ascii="Source Sans Pro" w:hAnsi="Source Sans Pro" w:cs="Arial"/>
          <w:sz w:val="22"/>
          <w:szCs w:val="22"/>
        </w:rPr>
        <w:t xml:space="preserve">, de </w:t>
      </w:r>
      <w:r w:rsidR="008B7E0B">
        <w:rPr>
          <w:rFonts w:ascii="Source Sans Pro" w:hAnsi="Source Sans Pro" w:cs="Arial"/>
          <w:sz w:val="22"/>
          <w:szCs w:val="22"/>
        </w:rPr>
        <w:t>conformidad</w:t>
      </w:r>
      <w:r w:rsidR="004459FB">
        <w:rPr>
          <w:rFonts w:ascii="Source Sans Pro" w:hAnsi="Source Sans Pro" w:cs="Arial"/>
          <w:sz w:val="22"/>
          <w:szCs w:val="22"/>
        </w:rPr>
        <w:t xml:space="preserve"> a lo establecido en los artículos 60 </w:t>
      </w:r>
      <w:r w:rsidR="004459FB" w:rsidRPr="00D17888">
        <w:rPr>
          <w:rFonts w:ascii="Source Sans Pro" w:hAnsi="Source Sans Pro" w:cs="Arial"/>
          <w:sz w:val="22"/>
          <w:szCs w:val="22"/>
        </w:rPr>
        <w:t xml:space="preserve">de la Ley General de </w:t>
      </w:r>
      <w:r w:rsidR="004459FB" w:rsidRPr="004459FB">
        <w:rPr>
          <w:rFonts w:ascii="Source Sans Pro" w:hAnsi="Source Sans Pro" w:cs="Arial"/>
          <w:sz w:val="22"/>
          <w:szCs w:val="22"/>
        </w:rPr>
        <w:t>Transparencia y Acceso a la Información Pública; 12, 13 y 14 de la Ley número 875 de Transparencia y Acceso a la Información Pública del Estado de Veracruz; con relación a los Lineamientos Cuarto, fracción I, de los Lineamientos Técnicos Generales</w:t>
      </w:r>
      <w:r w:rsidR="008B7E0B">
        <w:rPr>
          <w:rFonts w:ascii="Source Sans Pro" w:hAnsi="Source Sans Pro" w:cs="Arial"/>
          <w:sz w:val="22"/>
          <w:szCs w:val="22"/>
        </w:rPr>
        <w:t>;</w:t>
      </w:r>
      <w:r w:rsidR="004459FB" w:rsidRPr="004459FB">
        <w:rPr>
          <w:rFonts w:ascii="Source Sans Pro" w:hAnsi="Source Sans Pro" w:cs="Arial"/>
          <w:sz w:val="22"/>
          <w:szCs w:val="22"/>
        </w:rPr>
        <w:t xml:space="preserve"> y Quinto, fracción I, de los Lineamientos Generales Locales</w:t>
      </w:r>
      <w:r w:rsidR="008B7E0B">
        <w:rPr>
          <w:rFonts w:ascii="Source Sans Pro" w:hAnsi="Source Sans Pro" w:cs="Arial"/>
          <w:sz w:val="22"/>
          <w:szCs w:val="22"/>
        </w:rPr>
        <w:t>.</w:t>
      </w:r>
    </w:p>
    <w:p w:rsidR="00272DB6" w:rsidRDefault="00272DB6" w:rsidP="000A6A84">
      <w:pPr>
        <w:rPr>
          <w:rFonts w:ascii="Source Sans Pro" w:hAnsi="Source Sans Pro" w:cs="Arial"/>
          <w:sz w:val="22"/>
          <w:szCs w:val="22"/>
        </w:rPr>
      </w:pPr>
    </w:p>
    <w:p w:rsidR="008B7E0B" w:rsidRPr="00D17888" w:rsidRDefault="00272DB6" w:rsidP="008B7E0B">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8B7E0B">
        <w:rPr>
          <w:rFonts w:ascii="Source Sans Pro" w:hAnsi="Source Sans Pro" w:cs="Arial"/>
          <w:sz w:val="22"/>
          <w:szCs w:val="22"/>
        </w:rPr>
        <w:t>S</w:t>
      </w:r>
      <w:r w:rsidR="008B7E0B" w:rsidRPr="00D17888">
        <w:rPr>
          <w:rFonts w:ascii="Source Sans Pro" w:hAnsi="Source Sans Pro" w:cs="Arial"/>
          <w:sz w:val="22"/>
          <w:szCs w:val="22"/>
        </w:rPr>
        <w:t xml:space="preserve">e solicita </w:t>
      </w:r>
      <w:r w:rsidR="008B7E0B">
        <w:rPr>
          <w:rFonts w:ascii="Source Sans Pro" w:hAnsi="Source Sans Pro"/>
          <w:sz w:val="22"/>
          <w:szCs w:val="22"/>
        </w:rPr>
        <w:t xml:space="preserve">al </w:t>
      </w:r>
      <w:r w:rsidR="008B7E0B" w:rsidRPr="007B77D5">
        <w:rPr>
          <w:rFonts w:ascii="Source Sans Pro" w:hAnsi="Source Sans Pro"/>
          <w:sz w:val="22"/>
          <w:szCs w:val="22"/>
        </w:rPr>
        <w:t>Titular de la Unidad de Transparencia</w:t>
      </w:r>
      <w:r w:rsidR="008B7E0B">
        <w:rPr>
          <w:rFonts w:ascii="Source Sans Pro" w:hAnsi="Source Sans Pro"/>
          <w:sz w:val="22"/>
          <w:szCs w:val="22"/>
        </w:rPr>
        <w:t xml:space="preserve"> del Sujeto Obligado</w:t>
      </w:r>
      <w:r w:rsidR="008B7E0B" w:rsidRPr="00D17888">
        <w:rPr>
          <w:rFonts w:ascii="Source Sans Pro" w:hAnsi="Source Sans Pro" w:cs="Arial"/>
          <w:sz w:val="22"/>
          <w:szCs w:val="22"/>
        </w:rPr>
        <w:t>, para que, al día hábil siguiente de transcurrido el pla</w:t>
      </w:r>
      <w:r w:rsidR="008B7E0B">
        <w:rPr>
          <w:rFonts w:ascii="Source Sans Pro" w:hAnsi="Source Sans Pro" w:cs="Arial"/>
          <w:sz w:val="22"/>
          <w:szCs w:val="22"/>
        </w:rPr>
        <w:t>zo establecido en el punto anterior</w:t>
      </w:r>
      <w:r w:rsidR="008B7E0B" w:rsidRPr="00D17888">
        <w:rPr>
          <w:rFonts w:ascii="Source Sans Pro" w:hAnsi="Source Sans Pro" w:cs="Arial"/>
          <w:sz w:val="22"/>
          <w:szCs w:val="22"/>
        </w:rPr>
        <w:t>, informe a este Instituto por medio oficialía de partes, o en su caso, a las direcciones de correo electrónico siguientes</w:t>
      </w:r>
      <w:r w:rsidR="008B7E0B">
        <w:rPr>
          <w:rFonts w:ascii="Source Sans Pro" w:hAnsi="Source Sans Pro" w:cs="Arial"/>
          <w:sz w:val="22"/>
          <w:szCs w:val="22"/>
        </w:rPr>
        <w:t>:</w:t>
      </w:r>
      <w:r w:rsidR="008B7E0B" w:rsidRPr="00D17888">
        <w:rPr>
          <w:rFonts w:ascii="Source Sans Pro" w:hAnsi="Source Sans Pro" w:cs="Arial"/>
          <w:sz w:val="22"/>
          <w:szCs w:val="22"/>
        </w:rPr>
        <w:t xml:space="preserve"> </w:t>
      </w:r>
      <w:hyperlink r:id="rId11" w:history="1">
        <w:r w:rsidR="008B7E0B" w:rsidRPr="002E2CE9">
          <w:rPr>
            <w:rStyle w:val="Hipervnculo"/>
            <w:rFonts w:ascii="Source Sans Pro" w:hAnsi="Source Sans Pro" w:cs="Arial"/>
            <w:sz w:val="22"/>
            <w:szCs w:val="22"/>
          </w:rPr>
          <w:t>direcciondecapacitacion.ivai@outlook.com</w:t>
        </w:r>
      </w:hyperlink>
      <w:r w:rsidR="008B7E0B">
        <w:rPr>
          <w:rFonts w:ascii="Source Sans Pro" w:hAnsi="Source Sans Pro" w:cs="Arial"/>
          <w:sz w:val="22"/>
          <w:szCs w:val="22"/>
        </w:rPr>
        <w:t xml:space="preserve"> </w:t>
      </w:r>
      <w:r w:rsidR="008B7E0B" w:rsidRPr="00D17888">
        <w:rPr>
          <w:rFonts w:ascii="Source Sans Pro" w:hAnsi="Source Sans Pro" w:cs="Arial"/>
          <w:sz w:val="22"/>
          <w:szCs w:val="22"/>
        </w:rPr>
        <w:t xml:space="preserve">y </w:t>
      </w:r>
      <w:hyperlink r:id="rId12" w:history="1">
        <w:r w:rsidR="008B7E0B" w:rsidRPr="002E2CE9">
          <w:rPr>
            <w:rStyle w:val="Hipervnculo"/>
            <w:rFonts w:ascii="Source Sans Pro" w:hAnsi="Source Sans Pro" w:cs="Arial"/>
            <w:sz w:val="22"/>
            <w:szCs w:val="22"/>
          </w:rPr>
          <w:t>contacto@verivai.org.mx</w:t>
        </w:r>
      </w:hyperlink>
      <w:r w:rsidR="008B7E0B">
        <w:rPr>
          <w:rStyle w:val="Hipervnculo"/>
          <w:rFonts w:ascii="Source Sans Pro" w:hAnsi="Source Sans Pro" w:cs="Arial"/>
          <w:sz w:val="22"/>
          <w:szCs w:val="22"/>
        </w:rPr>
        <w:t>,</w:t>
      </w:r>
      <w:r w:rsidR="008B7E0B">
        <w:rPr>
          <w:rFonts w:ascii="Source Sans Pro" w:hAnsi="Source Sans Pro" w:cs="Arial"/>
          <w:sz w:val="22"/>
          <w:szCs w:val="22"/>
        </w:rPr>
        <w:t xml:space="preserve"> </w:t>
      </w:r>
      <w:r w:rsidR="008B7E0B" w:rsidRPr="00D17888">
        <w:rPr>
          <w:rFonts w:ascii="Source Sans Pro" w:hAnsi="Source Sans Pro" w:cs="Arial"/>
          <w:sz w:val="22"/>
          <w:szCs w:val="22"/>
        </w:rPr>
        <w:t>el nombre y cargo del responsable de publicar la información, así como el de su superior jerárquico.</w:t>
      </w:r>
    </w:p>
    <w:p w:rsidR="00017603" w:rsidRDefault="00017603" w:rsidP="000A6A84">
      <w:pPr>
        <w:rPr>
          <w:rFonts w:ascii="Source Sans Pro" w:hAnsi="Source Sans Pro" w:cs="Arial"/>
          <w:sz w:val="22"/>
          <w:szCs w:val="22"/>
        </w:rPr>
      </w:pPr>
    </w:p>
    <w:p w:rsidR="008B7E0B" w:rsidRPr="00D17888" w:rsidRDefault="00272DB6" w:rsidP="008B7E0B">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8B7E0B" w:rsidRPr="00D17888">
        <w:rPr>
          <w:rFonts w:ascii="Source Sans Pro" w:hAnsi="Source Sans Pro" w:cs="Arial"/>
          <w:sz w:val="22"/>
          <w:szCs w:val="22"/>
        </w:rPr>
        <w:t xml:space="preserve">Se hace del conocimiento </w:t>
      </w:r>
      <w:r w:rsidR="008B7E0B">
        <w:rPr>
          <w:rFonts w:ascii="Source Sans Pro" w:hAnsi="Source Sans Pro" w:cs="Arial"/>
          <w:sz w:val="22"/>
          <w:szCs w:val="22"/>
        </w:rPr>
        <w:t xml:space="preserve">al </w:t>
      </w:r>
      <w:r w:rsidR="008B7E0B" w:rsidRPr="007B77D5">
        <w:rPr>
          <w:rFonts w:ascii="Source Sans Pro" w:hAnsi="Source Sans Pro"/>
          <w:sz w:val="22"/>
          <w:szCs w:val="22"/>
        </w:rPr>
        <w:t>Titular de la Unidad de Transparencia</w:t>
      </w:r>
      <w:r w:rsidR="008B7E0B" w:rsidRPr="00D17888">
        <w:rPr>
          <w:rFonts w:ascii="Source Sans Pro" w:hAnsi="Source Sans Pro" w:cs="Arial"/>
          <w:sz w:val="22"/>
          <w:szCs w:val="22"/>
        </w:rPr>
        <w:t xml:space="preserve"> </w:t>
      </w:r>
      <w:r w:rsidR="008B7E0B">
        <w:rPr>
          <w:rFonts w:ascii="Source Sans Pro" w:hAnsi="Source Sans Pro" w:cs="Arial"/>
          <w:sz w:val="22"/>
          <w:szCs w:val="22"/>
        </w:rPr>
        <w:t xml:space="preserve">del Sujeto Obligado </w:t>
      </w:r>
      <w:r w:rsidR="008B7E0B" w:rsidRPr="00D17888">
        <w:rPr>
          <w:rFonts w:ascii="Source Sans Pro" w:hAnsi="Source Sans Pro" w:cs="Arial"/>
          <w:sz w:val="22"/>
          <w:szCs w:val="22"/>
        </w:rPr>
        <w:t>que, en caso de n</w:t>
      </w:r>
      <w:r w:rsidR="008B7E0B">
        <w:rPr>
          <w:rFonts w:ascii="Source Sans Pro" w:hAnsi="Source Sans Pro" w:cs="Arial"/>
          <w:sz w:val="22"/>
          <w:szCs w:val="22"/>
        </w:rPr>
        <w:t xml:space="preserve">o solventar los requerimientos, </w:t>
      </w:r>
      <w:r w:rsidR="008B7E0B" w:rsidRPr="00D17888">
        <w:rPr>
          <w:rFonts w:ascii="Source Sans Pro" w:hAnsi="Source Sans Pro" w:cs="Arial"/>
          <w:sz w:val="22"/>
          <w:szCs w:val="22"/>
        </w:rPr>
        <w:t>se procederá en términos d</w:t>
      </w:r>
      <w:r w:rsidR="008B7E0B">
        <w:rPr>
          <w:rFonts w:ascii="Source Sans Pro" w:hAnsi="Source Sans Pro" w:cs="Arial"/>
          <w:sz w:val="22"/>
          <w:szCs w:val="22"/>
        </w:rPr>
        <w:t>e lo previsto en el artículo 88 penúltimo párrafo</w:t>
      </w:r>
      <w:r w:rsidR="008B7E0B" w:rsidRPr="00D17888">
        <w:rPr>
          <w:rFonts w:ascii="Source Sans Pro" w:hAnsi="Source Sans Pro" w:cs="Arial"/>
          <w:sz w:val="22"/>
          <w:szCs w:val="22"/>
        </w:rPr>
        <w:t xml:space="preserve"> de la Ley General de Transparencia y Acce</w:t>
      </w:r>
      <w:r w:rsidR="008B7E0B">
        <w:rPr>
          <w:rFonts w:ascii="Source Sans Pro" w:hAnsi="Source Sans Pro" w:cs="Arial"/>
          <w:sz w:val="22"/>
          <w:szCs w:val="22"/>
        </w:rPr>
        <w:t>so a la Información Pública; 32 penúltimo párrafo</w:t>
      </w:r>
      <w:r w:rsidR="008B7E0B" w:rsidRPr="00D17888">
        <w:rPr>
          <w:rFonts w:ascii="Source Sans Pro" w:hAnsi="Source Sans Pro" w:cs="Arial"/>
          <w:sz w:val="22"/>
          <w:szCs w:val="22"/>
        </w:rPr>
        <w:t xml:space="preserve"> de la Ley número 875 de Transparencia y Acceso a la Información Públ</w:t>
      </w:r>
      <w:r w:rsidR="008B7E0B">
        <w:rPr>
          <w:rFonts w:ascii="Source Sans Pro" w:hAnsi="Source Sans Pro" w:cs="Arial"/>
          <w:sz w:val="22"/>
          <w:szCs w:val="22"/>
        </w:rPr>
        <w:t>ica del Estado de Veracruz; 20, 21 y 22</w:t>
      </w:r>
      <w:r w:rsidR="008B7E0B" w:rsidRPr="00D17888">
        <w:rPr>
          <w:rFonts w:ascii="Source Sans Pro" w:hAnsi="Source Sans Pro" w:cs="Arial"/>
          <w:sz w:val="22"/>
          <w:szCs w:val="22"/>
        </w:rPr>
        <w:t xml:space="preserve"> de lo</w:t>
      </w:r>
      <w:r w:rsidR="008B7E0B">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8B7E0B" w:rsidRPr="00D17888">
        <w:rPr>
          <w:rFonts w:ascii="Source Sans Pro" w:hAnsi="Source Sans Pro" w:cs="Arial"/>
          <w:sz w:val="22"/>
          <w:szCs w:val="22"/>
        </w:rPr>
        <w:t xml:space="preserve"> hacerse acreedor a la imposición de una medida de apremio, de conformidad con l</w:t>
      </w:r>
      <w:r w:rsidR="008B7E0B">
        <w:rPr>
          <w:rFonts w:ascii="Source Sans Pro" w:hAnsi="Source Sans Pro" w:cs="Arial"/>
          <w:sz w:val="22"/>
          <w:szCs w:val="22"/>
        </w:rPr>
        <w:t xml:space="preserve">o señalado en los artículos 198 </w:t>
      </w:r>
      <w:r w:rsidR="008B7E0B" w:rsidRPr="00D17888">
        <w:rPr>
          <w:rFonts w:ascii="Source Sans Pro" w:hAnsi="Source Sans Pro" w:cs="Arial"/>
          <w:sz w:val="22"/>
          <w:szCs w:val="22"/>
        </w:rPr>
        <w:t>y 201 de la Ley General de Transparencia y Acceso a la Informa</w:t>
      </w:r>
      <w:r w:rsidR="008B7E0B">
        <w:rPr>
          <w:rFonts w:ascii="Source Sans Pro" w:hAnsi="Source Sans Pro" w:cs="Arial"/>
          <w:sz w:val="22"/>
          <w:szCs w:val="22"/>
        </w:rPr>
        <w:t>ción Pública; con relación a los artículos armonizados 242</w:t>
      </w:r>
      <w:r w:rsidR="008B7E0B" w:rsidRPr="00D17888">
        <w:rPr>
          <w:rFonts w:ascii="Source Sans Pro" w:hAnsi="Source Sans Pro" w:cs="Arial"/>
          <w:sz w:val="22"/>
          <w:szCs w:val="22"/>
        </w:rPr>
        <w:t xml:space="preserve"> y 252 de la Ley número 875 de Transparencia y Acceso a la Información Pública del Estado de Veracruz.</w:t>
      </w:r>
    </w:p>
    <w:p w:rsidR="008B7E0B" w:rsidRPr="00D17888" w:rsidRDefault="008B7E0B" w:rsidP="008B7E0B">
      <w:pPr>
        <w:rPr>
          <w:rFonts w:ascii="Source Sans Pro" w:hAnsi="Source Sans Pro" w:cs="Arial"/>
          <w:sz w:val="22"/>
          <w:szCs w:val="22"/>
        </w:rPr>
      </w:pPr>
    </w:p>
    <w:p w:rsidR="008B7E0B" w:rsidRDefault="008B7E0B" w:rsidP="008B7E0B">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AE7D76" w:rsidRDefault="00AE7D76" w:rsidP="00D30BA0">
      <w:pPr>
        <w:rPr>
          <w:rFonts w:ascii="Source Sans Pro" w:hAnsi="Source Sans Pro" w:cs="Arial"/>
          <w:sz w:val="22"/>
          <w:szCs w:val="22"/>
        </w:rPr>
      </w:pPr>
    </w:p>
    <w:p w:rsidR="00D30BA0" w:rsidRPr="00D17888" w:rsidRDefault="00DF3F31" w:rsidP="00D30BA0">
      <w:pPr>
        <w:rPr>
          <w:rFonts w:ascii="Source Sans Pro" w:hAnsi="Source Sans Pro" w:cs="Arial"/>
          <w:sz w:val="22"/>
          <w:szCs w:val="22"/>
        </w:rPr>
      </w:pPr>
      <w:r w:rsidRPr="00DF3F31">
        <w:rPr>
          <w:rFonts w:ascii="Source Sans Pro" w:hAnsi="Source Sans Pro" w:cs="Arial"/>
          <w:b/>
          <w:sz w:val="22"/>
          <w:szCs w:val="22"/>
        </w:rPr>
        <w:t>SÉPTIMO.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bookmarkStart w:id="0" w:name="_GoBack"/>
      <w:bookmarkEnd w:id="0"/>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63D" w:rsidRDefault="009C463D" w:rsidP="006B5F99">
      <w:r>
        <w:separator/>
      </w:r>
    </w:p>
  </w:endnote>
  <w:endnote w:type="continuationSeparator" w:id="0">
    <w:p w:rsidR="009C463D" w:rsidRDefault="009C463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B90D4E" w:rsidRPr="00697C84" w:rsidRDefault="00B90D4E">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8591F" w:rsidRPr="0018591F">
          <w:rPr>
            <w:rFonts w:ascii="Source Sans Pro" w:hAnsi="Source Sans Pro"/>
            <w:noProof/>
            <w:sz w:val="20"/>
            <w:szCs w:val="20"/>
            <w:lang w:val="es-ES"/>
          </w:rPr>
          <w:t>17</w:t>
        </w:r>
        <w:r w:rsidRPr="00697C84">
          <w:rPr>
            <w:rFonts w:ascii="Source Sans Pro" w:hAnsi="Source Sans Pro"/>
            <w:sz w:val="20"/>
            <w:szCs w:val="20"/>
          </w:rPr>
          <w:fldChar w:fldCharType="end"/>
        </w:r>
      </w:p>
    </w:sdtContent>
  </w:sdt>
  <w:p w:rsidR="00B90D4E" w:rsidRDefault="00B90D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63D" w:rsidRDefault="009C463D" w:rsidP="006B5F99">
      <w:r>
        <w:separator/>
      </w:r>
    </w:p>
  </w:footnote>
  <w:footnote w:type="continuationSeparator" w:id="0">
    <w:p w:rsidR="009C463D" w:rsidRDefault="009C463D"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B90D4E" w:rsidRPr="00FF0BED" w:rsidTr="00017603">
      <w:tc>
        <w:tcPr>
          <w:tcW w:w="1896" w:type="dxa"/>
        </w:tcPr>
        <w:p w:rsidR="00B90D4E" w:rsidRPr="00FF0BED" w:rsidRDefault="00B90D4E"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B90D4E" w:rsidRPr="00FF0BED" w:rsidRDefault="00B90D4E" w:rsidP="006B5F99">
          <w:pPr>
            <w:pStyle w:val="Encabezado"/>
            <w:jc w:val="center"/>
            <w:rPr>
              <w:rFonts w:ascii="Source Sans Pro" w:hAnsi="Source Sans Pro"/>
              <w:b/>
              <w:sz w:val="22"/>
              <w:szCs w:val="22"/>
            </w:rPr>
          </w:pPr>
        </w:p>
      </w:tc>
      <w:tc>
        <w:tcPr>
          <w:tcW w:w="5678" w:type="dxa"/>
        </w:tcPr>
        <w:p w:rsidR="00B90D4E" w:rsidRPr="00FF0BED" w:rsidRDefault="00B90D4E"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18591F">
            <w:rPr>
              <w:rFonts w:ascii="Source Sans Pro" w:hAnsi="Source Sans Pro"/>
              <w:b/>
              <w:sz w:val="22"/>
              <w:szCs w:val="22"/>
            </w:rPr>
            <w:t xml:space="preserve"> PROTECCIÓN DE DATOS PERSONALES</w:t>
          </w:r>
        </w:p>
        <w:p w:rsidR="00B90D4E" w:rsidRDefault="00B90D4E" w:rsidP="00DD5EEB">
          <w:pPr>
            <w:pStyle w:val="Encabezado"/>
            <w:rPr>
              <w:rFonts w:ascii="Source Sans Pro" w:hAnsi="Source Sans Pro"/>
              <w:b/>
              <w:sz w:val="22"/>
              <w:szCs w:val="22"/>
            </w:rPr>
          </w:pPr>
        </w:p>
        <w:p w:rsidR="00B90D4E" w:rsidRDefault="00B90D4E" w:rsidP="00DD5EEB">
          <w:pPr>
            <w:pStyle w:val="Encabezado"/>
            <w:rPr>
              <w:rFonts w:ascii="Source Sans Pro" w:hAnsi="Source Sans Pro"/>
              <w:b/>
              <w:sz w:val="22"/>
              <w:szCs w:val="22"/>
            </w:rPr>
          </w:pPr>
          <w:r>
            <w:rPr>
              <w:rFonts w:ascii="Source Sans Pro" w:hAnsi="Source Sans Pro"/>
              <w:b/>
              <w:sz w:val="22"/>
              <w:szCs w:val="22"/>
            </w:rPr>
            <w:t>SUJETO OBLIGADO: AYUNTAMIENTO DE TLAPACOYAN</w:t>
          </w:r>
        </w:p>
        <w:p w:rsidR="00B90D4E" w:rsidRDefault="00B90D4E" w:rsidP="00DD5EEB">
          <w:pPr>
            <w:pStyle w:val="Encabezado"/>
            <w:rPr>
              <w:rFonts w:ascii="Source Sans Pro" w:hAnsi="Source Sans Pro"/>
              <w:b/>
              <w:sz w:val="22"/>
              <w:szCs w:val="22"/>
            </w:rPr>
          </w:pPr>
        </w:p>
        <w:p w:rsidR="00B90D4E" w:rsidRDefault="0018591F"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B90D4E" w:rsidRPr="00FF0BED" w:rsidRDefault="00B90D4E" w:rsidP="00DD5EEB">
          <w:pPr>
            <w:pStyle w:val="Encabezado"/>
            <w:rPr>
              <w:rFonts w:ascii="Source Sans Pro" w:hAnsi="Source Sans Pro"/>
              <w:b/>
              <w:sz w:val="22"/>
              <w:szCs w:val="22"/>
            </w:rPr>
          </w:pPr>
        </w:p>
        <w:p w:rsidR="00B90D4E" w:rsidRPr="00FF0BED" w:rsidRDefault="00B90D4E"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B90D4E" w:rsidRPr="00FF0BED" w:rsidRDefault="00B90D4E" w:rsidP="00850296">
          <w:pPr>
            <w:pStyle w:val="Encabezado"/>
            <w:jc w:val="center"/>
            <w:rPr>
              <w:rFonts w:ascii="Source Sans Pro" w:hAnsi="Source Sans Pro"/>
              <w:b/>
              <w:sz w:val="22"/>
              <w:szCs w:val="22"/>
            </w:rPr>
          </w:pPr>
        </w:p>
        <w:p w:rsidR="00B90D4E" w:rsidRPr="00FF0BED" w:rsidRDefault="00B90D4E" w:rsidP="0089396A">
          <w:pPr>
            <w:pStyle w:val="Encabezado"/>
            <w:rPr>
              <w:rFonts w:ascii="Source Sans Pro" w:hAnsi="Source Sans Pro"/>
              <w:b/>
              <w:sz w:val="22"/>
              <w:szCs w:val="22"/>
            </w:rPr>
          </w:pPr>
          <w:r>
            <w:rPr>
              <w:rFonts w:ascii="Source Sans Pro" w:hAnsi="Source Sans Pro"/>
              <w:b/>
              <w:sz w:val="22"/>
              <w:szCs w:val="22"/>
            </w:rPr>
            <w:t>EXPEDIENTE: IVAI/VEOFI-198/002/2022</w:t>
          </w:r>
        </w:p>
      </w:tc>
    </w:tr>
  </w:tbl>
  <w:p w:rsidR="00B90D4E" w:rsidRPr="00FF0BED" w:rsidRDefault="00B90D4E"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8591F"/>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AE7D76"/>
    <w:rsid w:val="00B00B00"/>
    <w:rsid w:val="00B04A0C"/>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60D90"/>
    <w:rsid w:val="00E62A1D"/>
    <w:rsid w:val="00E638F9"/>
    <w:rsid w:val="00E65E42"/>
    <w:rsid w:val="00E80193"/>
    <w:rsid w:val="00E813A0"/>
    <w:rsid w:val="00E95269"/>
    <w:rsid w:val="00EA58A0"/>
    <w:rsid w:val="00EA7FCE"/>
    <w:rsid w:val="00EB07D8"/>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24383-B450-4BF0-8E6A-B8656F0C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17</Pages>
  <Words>11448</Words>
  <Characters>62969</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61</cp:revision>
  <cp:lastPrinted>2022-03-04T23:50:00Z</cp:lastPrinted>
  <dcterms:created xsi:type="dcterms:W3CDTF">2021-10-21T15:13:00Z</dcterms:created>
  <dcterms:modified xsi:type="dcterms:W3CDTF">2022-04-05T14:50:00Z</dcterms:modified>
</cp:coreProperties>
</file>