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BE2E9A">
        <w:rPr>
          <w:rFonts w:ascii="Source Sans Pro" w:hAnsi="Source Sans Pro" w:cs="Arial"/>
          <w:b/>
          <w:sz w:val="22"/>
          <w:szCs w:val="22"/>
        </w:rPr>
        <w:t xml:space="preserve">treinta y uno </w:t>
      </w:r>
      <w:r w:rsidRPr="000A6A84">
        <w:rPr>
          <w:rFonts w:ascii="Source Sans Pro" w:hAnsi="Source Sans Pro" w:cs="Arial"/>
          <w:b/>
          <w:sz w:val="22"/>
          <w:szCs w:val="22"/>
        </w:rPr>
        <w:t xml:space="preserve">de </w:t>
      </w:r>
      <w:r w:rsidR="00BE2E9A">
        <w:rPr>
          <w:rFonts w:ascii="Source Sans Pro" w:hAnsi="Source Sans Pro" w:cs="Arial"/>
          <w:b/>
          <w:sz w:val="22"/>
          <w:szCs w:val="22"/>
        </w:rPr>
        <w:t>marzo</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8C1EBF">
        <w:rPr>
          <w:rFonts w:ascii="Source Sans Pro" w:hAnsi="Source Sans Pro" w:cs="Arial"/>
          <w:b/>
          <w:sz w:val="22"/>
          <w:szCs w:val="22"/>
        </w:rPr>
        <w:t>IVAI/VEOFI-073/003</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586BB4">
        <w:rPr>
          <w:rFonts w:ascii="Source Sans Pro" w:hAnsi="Source Sans Pro" w:cs="Arial"/>
          <w:sz w:val="22"/>
          <w:szCs w:val="22"/>
        </w:rPr>
        <w:t>dieciocho</w:t>
      </w:r>
      <w:r w:rsidR="00B70F7B" w:rsidRPr="000A6A84">
        <w:rPr>
          <w:rFonts w:ascii="Source Sans Pro" w:hAnsi="Source Sans Pro" w:cs="Arial"/>
          <w:sz w:val="22"/>
          <w:szCs w:val="22"/>
        </w:rPr>
        <w:t xml:space="preserve"> de </w:t>
      </w:r>
      <w:r w:rsidR="00DB054A">
        <w:rPr>
          <w:rFonts w:ascii="Source Sans Pro" w:hAnsi="Source Sans Pro" w:cs="Arial"/>
          <w:sz w:val="22"/>
          <w:szCs w:val="22"/>
        </w:rPr>
        <w:t>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5445B4" w:rsidP="005445B4">
      <w:pPr>
        <w:jc w:val="center"/>
        <w:rPr>
          <w:rFonts w:ascii="Source Sans Pro" w:hAnsi="Source Sans Pro" w:cs="Arial"/>
          <w:sz w:val="22"/>
          <w:szCs w:val="22"/>
        </w:rPr>
      </w:pPr>
      <w:r>
        <w:rPr>
          <w:noProof/>
          <w:lang w:eastAsia="es-MX"/>
        </w:rPr>
        <w:drawing>
          <wp:inline distT="0" distB="0" distL="0" distR="0" wp14:anchorId="57065E39" wp14:editId="14281AEB">
            <wp:extent cx="4692650" cy="261970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1114" cy="2635599"/>
                    </a:xfrm>
                    <a:prstGeom prst="rect">
                      <a:avLst/>
                    </a:prstGeom>
                  </pic:spPr>
                </pic:pic>
              </a:graphicData>
            </a:graphic>
          </wp:inline>
        </w:drawing>
      </w:r>
    </w:p>
    <w:p w:rsidR="005445B4" w:rsidRDefault="005445B4" w:rsidP="000A6A84">
      <w:pPr>
        <w:rPr>
          <w:rFonts w:ascii="Source Sans Pro" w:hAnsi="Source Sans Pro" w:cs="Arial"/>
          <w:sz w:val="22"/>
          <w:szCs w:val="22"/>
        </w:rPr>
      </w:pPr>
    </w:p>
    <w:p w:rsidR="005445B4" w:rsidRDefault="005445B4" w:rsidP="005445B4">
      <w:pPr>
        <w:jc w:val="center"/>
        <w:rPr>
          <w:rFonts w:ascii="Source Sans Pro" w:hAnsi="Source Sans Pro" w:cs="Arial"/>
          <w:sz w:val="22"/>
          <w:szCs w:val="22"/>
        </w:rPr>
      </w:pPr>
      <w:r>
        <w:rPr>
          <w:noProof/>
          <w:lang w:eastAsia="es-MX"/>
        </w:rPr>
        <w:lastRenderedPageBreak/>
        <w:drawing>
          <wp:inline distT="0" distB="0" distL="0" distR="0" wp14:anchorId="39E598D1" wp14:editId="7CC58994">
            <wp:extent cx="4667250" cy="26952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1099" cy="2709057"/>
                    </a:xfrm>
                    <a:prstGeom prst="rect">
                      <a:avLst/>
                    </a:prstGeom>
                  </pic:spPr>
                </pic:pic>
              </a:graphicData>
            </a:graphic>
          </wp:inline>
        </w:drawing>
      </w:r>
    </w:p>
    <w:p w:rsidR="005445B4" w:rsidRDefault="005445B4" w:rsidP="000A6A84">
      <w:pPr>
        <w:rPr>
          <w:rFonts w:ascii="Source Sans Pro" w:hAnsi="Source Sans Pro" w:cs="Arial"/>
          <w:sz w:val="22"/>
          <w:szCs w:val="22"/>
        </w:rPr>
      </w:pPr>
    </w:p>
    <w:p w:rsidR="005445B4" w:rsidRDefault="005445B4" w:rsidP="005445B4">
      <w:pPr>
        <w:jc w:val="center"/>
        <w:rPr>
          <w:rFonts w:ascii="Source Sans Pro" w:hAnsi="Source Sans Pro" w:cs="Arial"/>
          <w:sz w:val="22"/>
          <w:szCs w:val="22"/>
        </w:rPr>
      </w:pPr>
      <w:r>
        <w:rPr>
          <w:noProof/>
          <w:lang w:eastAsia="es-MX"/>
        </w:rPr>
        <w:drawing>
          <wp:inline distT="0" distB="0" distL="0" distR="0" wp14:anchorId="72A0D308" wp14:editId="69F4436F">
            <wp:extent cx="4673600" cy="2759752"/>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6674" cy="2773377"/>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586BB4">
        <w:rPr>
          <w:rFonts w:ascii="Source Sans Pro" w:hAnsi="Source Sans Pro" w:cs="Arial"/>
          <w:sz w:val="22"/>
          <w:szCs w:val="22"/>
        </w:rPr>
        <w:t>veintiuno</w:t>
      </w:r>
      <w:r>
        <w:rPr>
          <w:rFonts w:ascii="Source Sans Pro" w:hAnsi="Source Sans Pro" w:cs="Arial"/>
          <w:sz w:val="22"/>
          <w:szCs w:val="22"/>
        </w:rPr>
        <w:t xml:space="preserve"> </w:t>
      </w:r>
      <w:r w:rsidRPr="000A6A84">
        <w:rPr>
          <w:rFonts w:ascii="Source Sans Pro" w:hAnsi="Source Sans Pro" w:cs="Arial"/>
          <w:sz w:val="22"/>
          <w:szCs w:val="22"/>
        </w:rPr>
        <w:t xml:space="preserve">de </w:t>
      </w:r>
      <w:r w:rsidR="00586BB4">
        <w:rPr>
          <w:rFonts w:ascii="Source Sans Pro" w:hAnsi="Source Sans Pro" w:cs="Arial"/>
          <w:sz w:val="22"/>
          <w:szCs w:val="22"/>
        </w:rPr>
        <w:t>febrero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w:t>
      </w:r>
      <w:r w:rsidR="009A2416" w:rsidRPr="00D0107A">
        <w:rPr>
          <w:rFonts w:ascii="Source Sans Pro" w:hAnsi="Source Sans Pro" w:cs="Arial"/>
          <w:sz w:val="22"/>
          <w:szCs w:val="22"/>
        </w:rPr>
        <w:lastRenderedPageBreak/>
        <w:t xml:space="preserve">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014A4E">
        <w:rPr>
          <w:rFonts w:ascii="Source Sans Pro" w:hAnsi="Source Sans Pro" w:cs="Arial"/>
          <w:b/>
          <w:sz w:val="22"/>
          <w:szCs w:val="22"/>
        </w:rPr>
        <w:t xml:space="preserve">cero punto cero </w:t>
      </w:r>
      <w:r w:rsidR="00017603">
        <w:rPr>
          <w:rFonts w:ascii="Source Sans Pro" w:hAnsi="Source Sans Pro" w:cs="Arial"/>
          <w:b/>
          <w:sz w:val="22"/>
          <w:szCs w:val="22"/>
        </w:rPr>
        <w:t xml:space="preserve">por ciento </w:t>
      </w:r>
      <w:r w:rsidR="00014A4E">
        <w:rPr>
          <w:rFonts w:ascii="Source Sans Pro" w:hAnsi="Source Sans Pro" w:cs="Arial"/>
          <w:b/>
          <w:sz w:val="22"/>
          <w:szCs w:val="22"/>
        </w:rPr>
        <w:t>0.0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14A4E">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BE2E9A">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BE2E9A">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563C3"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p>
    <w:p w:rsidR="003A000B" w:rsidRPr="003563C3" w:rsidRDefault="00B97758" w:rsidP="003404E9">
      <w:pPr>
        <w:jc w:val="center"/>
        <w:rPr>
          <w:rFonts w:ascii="Source Sans Pro" w:hAnsi="Source Sans Pro" w:cs="Arial"/>
          <w:sz w:val="18"/>
          <w:szCs w:val="18"/>
        </w:rPr>
      </w:pPr>
      <w:proofErr w:type="gramStart"/>
      <w:r w:rsidRPr="003563C3">
        <w:rPr>
          <w:rFonts w:ascii="Source Sans Pro" w:hAnsi="Source Sans Pro" w:cs="Arial"/>
          <w:b/>
          <w:sz w:val="18"/>
          <w:szCs w:val="18"/>
        </w:rPr>
        <w:t>establecidas</w:t>
      </w:r>
      <w:proofErr w:type="gramEnd"/>
      <w:r w:rsidRPr="003563C3">
        <w:rPr>
          <w:rFonts w:ascii="Source Sans Pro" w:hAnsi="Source Sans Pro" w:cs="Arial"/>
          <w:b/>
          <w:sz w:val="18"/>
          <w:szCs w:val="18"/>
        </w:rPr>
        <w:t xml:space="preserve">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400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263"/>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Fecha de última modificación, en su caso, expresada en el formato día/mes/año. De no existir modificación, se repetirá la fecha de publicación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w:t>
            </w:r>
            <w:r w:rsidRPr="00586BB4">
              <w:rPr>
                <w:rFonts w:ascii="Source Sans Pro" w:hAnsi="Source Sans Pro" w:cs="Calibri"/>
                <w:color w:val="000000"/>
                <w:sz w:val="16"/>
                <w:szCs w:val="16"/>
              </w:rPr>
              <w:lastRenderedPageBreak/>
              <w:t>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7. Por cada puesto y/o cargo de la estructura se </w:t>
            </w:r>
            <w:proofErr w:type="spellStart"/>
            <w:r w:rsidRPr="00586BB4">
              <w:rPr>
                <w:rFonts w:ascii="Source Sans Pro" w:hAnsi="Source Sans Pro" w:cs="Calibri"/>
                <w:color w:val="000000"/>
                <w:sz w:val="16"/>
                <w:szCs w:val="16"/>
              </w:rPr>
              <w:t>debera</w:t>
            </w:r>
            <w:proofErr w:type="spellEnd"/>
            <w:r w:rsidRPr="00586BB4">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586BB4">
              <w:rPr>
                <w:rFonts w:ascii="Source Sans Pro" w:hAnsi="Source Sans Pro" w:cs="Calibri"/>
                <w:color w:val="000000"/>
                <w:sz w:val="16"/>
                <w:szCs w:val="16"/>
              </w:rPr>
              <w:t>segun</w:t>
            </w:r>
            <w:proofErr w:type="spellEnd"/>
            <w:r w:rsidRPr="00586BB4">
              <w:rPr>
                <w:rFonts w:ascii="Source Sans Pro" w:hAnsi="Source Sans Pro" w:cs="Calibri"/>
                <w:color w:val="000000"/>
                <w:sz w:val="16"/>
                <w:szCs w:val="16"/>
              </w:rPr>
              <w:t xml:space="preserve"> sea el caso y el fundamento legal (</w:t>
            </w:r>
            <w:proofErr w:type="spellStart"/>
            <w:r w:rsidRPr="00586BB4">
              <w:rPr>
                <w:rFonts w:ascii="Source Sans Pro" w:hAnsi="Source Sans Pro" w:cs="Calibri"/>
                <w:color w:val="000000"/>
                <w:sz w:val="16"/>
                <w:szCs w:val="16"/>
              </w:rPr>
              <w:t>articulo</w:t>
            </w:r>
            <w:proofErr w:type="spellEnd"/>
            <w:r w:rsidRPr="00586BB4">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 la norma en la que se establecen sus facultades y el fundamento legal (</w:t>
            </w:r>
            <w:proofErr w:type="spellStart"/>
            <w:r w:rsidRPr="00586BB4">
              <w:rPr>
                <w:rFonts w:ascii="Source Sans Pro" w:hAnsi="Source Sans Pro" w:cs="Calibri"/>
                <w:color w:val="000000"/>
                <w:sz w:val="16"/>
                <w:szCs w:val="16"/>
              </w:rPr>
              <w:t>articulo</w:t>
            </w:r>
            <w:proofErr w:type="spellEnd"/>
            <w:r w:rsidRPr="00586BB4">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290"/>
        </w:trPr>
        <w:tc>
          <w:tcPr>
            <w:tcW w:w="2194" w:type="dxa"/>
            <w:gridSpan w:val="2"/>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61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Nombre del servidor(a) público(a</w:t>
            </w:r>
            <w:proofErr w:type="gramStart"/>
            <w:r w:rsidRPr="00586BB4">
              <w:rPr>
                <w:rFonts w:ascii="Source Sans Pro" w:hAnsi="Source Sans Pro" w:cs="Calibri"/>
                <w:color w:val="000000"/>
                <w:sz w:val="16"/>
                <w:szCs w:val="16"/>
              </w:rPr>
              <w:t>)(</w:t>
            </w:r>
            <w:proofErr w:type="gramEnd"/>
            <w:r w:rsidRPr="00586BB4">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Fecha de alta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31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Tipo de moneda de la remuneración bruta.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Monto de la remuneración mensual neta, de conformidad al Tabulador de sueldos y salarios que corresponda (se refiere a la remuneración mensual bruta menos las deducciones genéricas previstas por ley: ISR, ISSSTE, otra)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Tipo de moneda de la remuneración neta.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Descripción de las percepciones adicionales en especie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Periodicidad de las percepciones adicionales en especie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Denominación de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Denominación de las gratificaciones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Tipo de moneda de las gratificaciones.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Denominación de las primas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Tipo de moneda de las primas.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Denominación de las comisiones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Monto neto de las dietas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Denominación de los bonos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Denominación de los estímulos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586BB4">
              <w:rPr>
                <w:rFonts w:ascii="Source Sans Pro" w:hAnsi="Source Sans Pro" w:cs="Calibri"/>
                <w:color w:val="000000"/>
                <w:sz w:val="16"/>
                <w:szCs w:val="16"/>
              </w:rPr>
              <w:t>)reciba</w:t>
            </w:r>
            <w:proofErr w:type="gramEnd"/>
            <w:r w:rsidRPr="00586BB4">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78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77.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81 .</w:t>
            </w:r>
            <w:proofErr w:type="gramEnd"/>
            <w:r w:rsidRPr="00586BB4">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Tipo de gasto (catálogo): Viáticos/Representación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Fecha de salida del encargo o comisión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Fecha de regreso del encargo o comisión: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65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Fecha de entrega del informe de la comisión o encargo encomendado,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Fecha de inicio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Fecha de término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XII. La información en Versión Pública de las declaraciones patrimoniales, de los Servidores Públicos que así lo determinen, en los sistemas habilitados para ello de acuerdo a la normatividad aplicable</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31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14. Conservar en el sitio de Internet y a través de la Plataforma Nacional la información vigente de acuerdo con la Tabla de actualización y </w:t>
            </w:r>
            <w:r w:rsidRPr="00586BB4">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Tipo de cargo o puesto (catálogo): Confianza/Base/Otro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de publicación del concurso, convocatoria, invitación y/o aviso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263"/>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inicio de vigencia del programa llevado a cabo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de término de vigencia del programa llevado a cabo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XVI. Relaciones laborales y recursos públicos a  sindicatos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400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 las condiciones generales de trabajo, contrato, convenio o documento que regule las relaciones laborales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Fecha de aprobación, registro ante la autoridad correspondiente o la publicación oficial, por ejemplo: Diario Oficial de la Federación, gaceta o periódico correspondiente;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Motivos por los cuales se entrega el recurso en efectivo, especie o donativo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de entrega de los recursos públicos,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 Periodo que se informa (fecha de inicio y </w:t>
            </w:r>
            <w:r w:rsidRPr="00586BB4">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Escolaridad, nivel máximo de estudios concluido y comprobable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Periodo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61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263"/>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XIX. Los servicios que ofrecen señalando los requisitos para acceder a ellos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w:t>
            </w:r>
            <w:r w:rsidRPr="00586BB4">
              <w:rPr>
                <w:rFonts w:ascii="Source Sans Pro" w:hAnsi="Source Sans Pro" w:cs="Calibri"/>
                <w:color w:val="000000"/>
                <w:sz w:val="16"/>
                <w:szCs w:val="16"/>
              </w:rPr>
              <w:lastRenderedPageBreak/>
              <w:t>Obligado ante quien se realiza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Última fecha de publicación del formato en el medio de difusión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12 .</w:t>
            </w:r>
            <w:proofErr w:type="gramEnd"/>
            <w:r w:rsidRPr="00586BB4">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65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24 .</w:t>
            </w:r>
            <w:proofErr w:type="gramEnd"/>
            <w:r w:rsidRPr="00586BB4">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25 .</w:t>
            </w:r>
            <w:proofErr w:type="gramEnd"/>
            <w:r w:rsidRPr="00586BB4">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26 .</w:t>
            </w:r>
            <w:proofErr w:type="gramEnd"/>
            <w:r w:rsidRPr="00586BB4">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27 .</w:t>
            </w:r>
            <w:proofErr w:type="gramEnd"/>
            <w:r w:rsidRPr="00586BB4">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48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Última fecha de publicación en el Medio de Difusión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30 .</w:t>
            </w:r>
            <w:proofErr w:type="gramEnd"/>
            <w:r w:rsidRPr="00586BB4">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31 .</w:t>
            </w:r>
            <w:proofErr w:type="gramEnd"/>
            <w:r w:rsidRPr="00586BB4">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31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Periodo de actualización de la información: trimestral y anual respecto del presupuesto anual asignado y la cuenta pública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XXII. La información relativa a la deuda pública, en términos de la normatividad aplicable</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22. Hipervínculo al informe de Cuenta Pública[5] enviado a la SHCP[6]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Fecha de término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Fecha de firma de contrato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Fecha de término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81. Fecha de término de difusión del concepto o campaña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586BB4" w:rsidRPr="00586BB4" w:rsidRDefault="00586BB4" w:rsidP="00586BB4">
            <w:pPr>
              <w:autoSpaceDE w:val="0"/>
              <w:autoSpaceDN w:val="0"/>
              <w:adjustRightInd w:val="0"/>
              <w:rPr>
                <w:rFonts w:ascii="Source Sans Pro" w:hAnsi="Source Sans Pro" w:cs="Calibri"/>
                <w:color w:val="000000"/>
                <w:sz w:val="16"/>
                <w:szCs w:val="16"/>
              </w:rPr>
            </w:pP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92.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586BB4">
              <w:rPr>
                <w:rFonts w:ascii="Source Sans Pro" w:hAnsi="Source Sans Pro" w:cs="Calibri"/>
                <w:color w:val="000000"/>
                <w:sz w:val="16"/>
                <w:szCs w:val="16"/>
              </w:rPr>
              <w:t>fincamiento</w:t>
            </w:r>
            <w:proofErr w:type="spellEnd"/>
            <w:r w:rsidRPr="00586BB4">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22. El total de </w:t>
            </w:r>
            <w:proofErr w:type="spellStart"/>
            <w:r w:rsidRPr="00586BB4">
              <w:rPr>
                <w:rFonts w:ascii="Source Sans Pro" w:hAnsi="Source Sans Pro" w:cs="Calibri"/>
                <w:color w:val="000000"/>
                <w:sz w:val="16"/>
                <w:szCs w:val="16"/>
              </w:rPr>
              <w:t>solventaciones</w:t>
            </w:r>
            <w:proofErr w:type="spellEnd"/>
            <w:r w:rsidRPr="00586BB4">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2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586BB4" w:rsidRPr="00586BB4" w:rsidRDefault="00586BB4" w:rsidP="00586BB4">
            <w:pPr>
              <w:autoSpaceDE w:val="0"/>
              <w:autoSpaceDN w:val="0"/>
              <w:adjustRightInd w:val="0"/>
              <w:rPr>
                <w:rFonts w:ascii="Source Sans Pro" w:hAnsi="Source Sans Pro" w:cs="Calibri"/>
                <w:color w:val="000000"/>
                <w:sz w:val="16"/>
                <w:szCs w:val="16"/>
              </w:rPr>
            </w:pP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Para las auditorías internas se deberá vincular al Programa Interno de Auditorías que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Fecha de emisión del dictamen,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263"/>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9. Total de </w:t>
            </w:r>
            <w:proofErr w:type="spellStart"/>
            <w:r w:rsidRPr="00586BB4">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586BB4">
              <w:rPr>
                <w:rFonts w:ascii="Source Sans Pro" w:hAnsi="Source Sans Pro" w:cs="Calibri"/>
                <w:color w:val="000000"/>
                <w:sz w:val="16"/>
                <w:szCs w:val="16"/>
              </w:rPr>
              <w:t>dictaminación</w:t>
            </w:r>
            <w:proofErr w:type="spellEnd"/>
            <w:r w:rsidRPr="00586BB4">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XXVI. Personas físicas o morales a quienes se asigne recursos públicos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Tipo de acción que realiza la persona física o moral (catálogo): Recibe recursos públicos/Realiza actos de autoridad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263"/>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19 .</w:t>
            </w:r>
            <w:proofErr w:type="gramEnd"/>
            <w:r w:rsidRPr="00586BB4">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XXVII. Concesiones, contratos, convenios, permisos, licencias o autorizaciones otorgados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Fecha de inicio de vigencia del acto jurídico con en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Fecha de término de vigencia del acto jurídico con en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13. Hipervínculo al contrato, convenio, permiso, licencia o concesión, donde se especifiquen los términos y condiciones, incluidos los </w:t>
            </w:r>
            <w:r w:rsidRPr="00586BB4">
              <w:rPr>
                <w:rFonts w:ascii="Source Sans Pro" w:hAnsi="Source Sans Pro" w:cs="Calibri"/>
                <w:color w:val="000000"/>
                <w:sz w:val="16"/>
                <w:szCs w:val="16"/>
              </w:rPr>
              <w:lastRenderedPageBreak/>
              <w:t>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w:t>
            </w:r>
            <w:r w:rsidRPr="00586BB4">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siguiente:</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1 .</w:t>
            </w:r>
            <w:proofErr w:type="gramEnd"/>
            <w:r w:rsidRPr="00586BB4">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331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Carácter del procedimiento (catálogo): Nacional/Internacional. Relación con los nombres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12 .</w:t>
            </w:r>
            <w:proofErr w:type="gramEnd"/>
            <w:r w:rsidRPr="00586BB4">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13 .</w:t>
            </w:r>
            <w:proofErr w:type="gramEnd"/>
            <w:r w:rsidRPr="00586BB4">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14 .</w:t>
            </w:r>
            <w:proofErr w:type="gramEnd"/>
            <w:r w:rsidRPr="00586BB4">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15 .</w:t>
            </w:r>
            <w:proofErr w:type="gramEnd"/>
            <w:r w:rsidRPr="00586BB4">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365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Monto mínimo con impuestos incluidos, en su caso109</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726B27">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Se indica que no contiene información en la PNT y en cuanto al portal institucional el registro no contiene completa la información, y no se justifica con nota, incumple con los Lineamientos Técnicos Generales. </w:t>
            </w:r>
            <w:r w:rsidRPr="00586BB4">
              <w:rPr>
                <w:rFonts w:ascii="Source Sans Pro" w:hAnsi="Source Sans Pro" w:cs="Calibri"/>
                <w:color w:val="000000"/>
                <w:sz w:val="16"/>
                <w:szCs w:val="16"/>
              </w:rPr>
              <w:lastRenderedPageBreak/>
              <w:t>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64. Hipervínculo al acta de recepción física de los trabajos ejecutados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726B27">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Se indica que no contiene información en la PNT y en cuanto al portal institucional el registro no contiene completa la información, y no se justifica con nota, incumple con los Lineamientos Técnicos Generales. </w:t>
            </w:r>
            <w:r w:rsidRPr="00586BB4">
              <w:rPr>
                <w:rFonts w:ascii="Source Sans Pro" w:hAnsi="Source Sans Pro" w:cs="Calibri"/>
                <w:color w:val="000000"/>
                <w:sz w:val="16"/>
                <w:szCs w:val="16"/>
              </w:rPr>
              <w:lastRenderedPageBreak/>
              <w:t>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365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95 .</w:t>
            </w:r>
            <w:proofErr w:type="gramEnd"/>
            <w:r w:rsidRPr="00586BB4">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99 .</w:t>
            </w:r>
            <w:proofErr w:type="gramEnd"/>
            <w:r w:rsidRPr="00586BB4">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114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115. Hipervínculo al acta de recepción física de los trabajos ejecutados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120.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y en cuanto al portal institucional el registro no contiene completa la información, y no se justifica con nota, incumple con los Lineamientos Técnicos Generales. Se le requiere al sujeto obligado cumplir con la carga de información pública.</w:t>
            </w:r>
          </w:p>
        </w:tc>
      </w:tr>
      <w:tr w:rsidR="00586BB4" w:rsidRPr="00586BB4" w:rsidTr="00586BB4">
        <w:trPr>
          <w:trHeight w:val="290"/>
        </w:trPr>
        <w:tc>
          <w:tcPr>
            <w:tcW w:w="2194" w:type="dxa"/>
            <w:gridSpan w:val="2"/>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586BB4">
              <w:rPr>
                <w:rFonts w:ascii="Source Sans Pro" w:hAnsi="Source Sans Pro" w:cs="Calibri"/>
                <w:color w:val="000000"/>
                <w:sz w:val="16"/>
                <w:szCs w:val="16"/>
              </w:rPr>
              <w:t>tetramestral</w:t>
            </w:r>
            <w:proofErr w:type="spellEnd"/>
            <w:r w:rsidRPr="00586BB4">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Fecha en la que se presentó y/o entregó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Tema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10. Hipervínculo a las series o bancos de datos existentes. Las series o banco de datos deberán corresponder directamente </w:t>
            </w:r>
            <w:r w:rsidRPr="00586BB4">
              <w:rPr>
                <w:rFonts w:ascii="Source Sans Pro" w:hAnsi="Source Sans Pro" w:cs="Calibri"/>
                <w:color w:val="000000"/>
                <w:sz w:val="16"/>
                <w:szCs w:val="16"/>
              </w:rPr>
              <w:lastRenderedPageBreak/>
              <w:t>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XXXI. Informe de avances programáticos o presupuestales, balances generales y su estado financiero</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61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8. Registro Federal de Contribuyentes (RFC) de la persona física o moral con </w:t>
            </w:r>
            <w:proofErr w:type="spellStart"/>
            <w:r w:rsidRPr="00586BB4">
              <w:rPr>
                <w:rFonts w:ascii="Source Sans Pro" w:hAnsi="Source Sans Pro" w:cs="Calibri"/>
                <w:color w:val="000000"/>
                <w:sz w:val="16"/>
                <w:szCs w:val="16"/>
              </w:rPr>
              <w:t>homoclave</w:t>
            </w:r>
            <w:proofErr w:type="spellEnd"/>
            <w:r w:rsidRPr="00586BB4">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48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Datos de contacto: teléfono, en su caso extensión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Descripción y/o monto de los recursos públicos entregados en efectivo, especie o donativos,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0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XXXIV. El inventario de bienes muebles e inmuebles en posesión y propiedad</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9 .</w:t>
            </w:r>
            <w:proofErr w:type="gramEnd"/>
            <w:r w:rsidRPr="00586BB4">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Número de inventario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16 .</w:t>
            </w:r>
            <w:proofErr w:type="gramEnd"/>
            <w:r w:rsidRPr="00586BB4">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Uso del inmueble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35. Hipervínculo al Sistema de Información Inmobiliaria Federal y Paraestatal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Fecha de alta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44 .</w:t>
            </w:r>
            <w:proofErr w:type="gramEnd"/>
            <w:r w:rsidRPr="00586BB4">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78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Fecha de firma del contrato de donación, signado por la autoridad pública o representante legal de la institución donante, así como por el donatario. En su caso, la fecha de publicación del Acuerdo presidencial en el DOF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63.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XXXV. Recomendaciones  y su atención en materia de derechos humanos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Fecha en la que se recibió la notificación de la recomendación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w:t>
            </w:r>
            <w:r w:rsidRPr="00586BB4">
              <w:rPr>
                <w:rFonts w:ascii="Source Sans Pro" w:hAnsi="Source Sans Pro" w:cs="Calibri"/>
                <w:color w:val="000000"/>
                <w:sz w:val="16"/>
                <w:szCs w:val="16"/>
              </w:rPr>
              <w:lastRenderedPageBreak/>
              <w:t>fecha se registrará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Fecha en la que se recibe la opinión emitida por la Unidad responsable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Cuando así corresponda, se incluirá la fecha en la cual se solicitó la opinión de la Unidad responsable sobre las acciones y forma de reparar el daño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de respuesta de la Unidad responsable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Fecha de notificación a la CNDH o al organismo estatal, respecto del cumplimiento dado a cada punto recomendatorio,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De ser el caso, fecha de comparecencia ante la Cámara de Senadores o en sus recesos, ante la Comisión Permanente, o a las legislaturas de las Entidades Federativas, según corresponda,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438"/>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Fecha de notificación, al sujeto obligado, de la determinación de la CNDH u organismo público local,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61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Si la Recomendación se encuentra concluida, se publicará la fecha de conclusión del expediente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Fecha de notificación de la conclusión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w:t>
            </w:r>
            <w:proofErr w:type="gramStart"/>
            <w:r w:rsidRPr="00586BB4">
              <w:rPr>
                <w:rFonts w:ascii="Source Sans Pro" w:hAnsi="Source Sans Pro" w:cs="Calibri"/>
                <w:color w:val="000000"/>
                <w:sz w:val="16"/>
                <w:szCs w:val="16"/>
              </w:rPr>
              <w:t>34 .</w:t>
            </w:r>
            <w:proofErr w:type="gramEnd"/>
            <w:r w:rsidRPr="00586BB4">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37. Fecha en la que se recibió la notificación de la recomendación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Fecha en la que se emitió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792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Órgano emisor de conformidad con el siguiente (catálogo):</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Sistema Universal de Derechos Humanos</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w:t>
            </w:r>
            <w:r w:rsidRPr="00586BB4">
              <w:rPr>
                <w:rFonts w:ascii="Source Sans Pro" w:hAnsi="Source Sans Pro" w:cs="Calibri"/>
                <w:color w:val="000000"/>
                <w:sz w:val="16"/>
                <w:szCs w:val="16"/>
              </w:rPr>
              <w:lastRenderedPageBreak/>
              <w:t>y consecuencias/Relator Especial sobre el derecho a la Educación/Relator Especial sobre el derecho a la Libertad de Expresión/Relator Especial sobre el derecho a la Alimentación u otros órganos</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Sistema Interamericano de Derechos Humanos</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Sistema de casos y peticiones: Comisión Interamericana de Derechos Humanos/Corte Interamericana de Derechos Humanos</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Otros mecanismos</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586BB4">
              <w:rPr>
                <w:rFonts w:ascii="Source Sans Pro" w:hAnsi="Source Sans Pro" w:cs="Calibri"/>
                <w:color w:val="000000"/>
                <w:sz w:val="16"/>
                <w:szCs w:val="16"/>
              </w:rPr>
              <w:t>Gays</w:t>
            </w:r>
            <w:proofErr w:type="spellEnd"/>
            <w:r w:rsidRPr="00586BB4">
              <w:rPr>
                <w:rFonts w:ascii="Source Sans Pro" w:hAnsi="Source Sans Pro" w:cs="Calibri"/>
                <w:color w:val="000000"/>
                <w:sz w:val="16"/>
                <w:szCs w:val="16"/>
              </w:rPr>
              <w:t xml:space="preserve">, Bisexuales, </w:t>
            </w:r>
            <w:proofErr w:type="spellStart"/>
            <w:r w:rsidRPr="00586BB4">
              <w:rPr>
                <w:rFonts w:ascii="Source Sans Pro" w:hAnsi="Source Sans Pro" w:cs="Calibri"/>
                <w:color w:val="000000"/>
                <w:sz w:val="16"/>
                <w:szCs w:val="16"/>
              </w:rPr>
              <w:t>Trans</w:t>
            </w:r>
            <w:proofErr w:type="spellEnd"/>
            <w:r w:rsidRPr="00586BB4">
              <w:rPr>
                <w:rFonts w:ascii="Source Sans Pro" w:hAnsi="Source Sans Pro" w:cs="Calibri"/>
                <w:color w:val="000000"/>
                <w:sz w:val="16"/>
                <w:szCs w:val="16"/>
              </w:rPr>
              <w:t xml:space="preserve"> e </w:t>
            </w:r>
            <w:proofErr w:type="spellStart"/>
            <w:r w:rsidRPr="00586BB4">
              <w:rPr>
                <w:rFonts w:ascii="Source Sans Pro" w:hAnsi="Source Sans Pro" w:cs="Calibri"/>
                <w:color w:val="000000"/>
                <w:sz w:val="16"/>
                <w:szCs w:val="16"/>
              </w:rPr>
              <w:t>Intersex</w:t>
            </w:r>
            <w:proofErr w:type="spellEnd"/>
            <w:r w:rsidRPr="00586BB4">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Fecha de la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6. Alcances del mecanismo de participación </w:t>
            </w:r>
            <w:proofErr w:type="gramStart"/>
            <w:r w:rsidRPr="00586BB4">
              <w:rPr>
                <w:rFonts w:ascii="Source Sans Pro" w:hAnsi="Source Sans Pro" w:cs="Calibri"/>
                <w:color w:val="000000"/>
                <w:sz w:val="16"/>
                <w:szCs w:val="16"/>
              </w:rPr>
              <w:t>ciudadana .</w:t>
            </w:r>
            <w:proofErr w:type="gramEnd"/>
            <w:r w:rsidRPr="00586BB4">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La información publicada se organiza mediante los formatos 37a y 37b,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586BB4" w:rsidRPr="00586BB4" w:rsidTr="00586BB4">
        <w:trPr>
          <w:trHeight w:val="290"/>
        </w:trPr>
        <w:tc>
          <w:tcPr>
            <w:tcW w:w="3065" w:type="dxa"/>
            <w:gridSpan w:val="3"/>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37. Hipervínculo </w:t>
            </w:r>
            <w:proofErr w:type="gramStart"/>
            <w:r w:rsidRPr="00586BB4">
              <w:rPr>
                <w:rFonts w:ascii="Source Sans Pro" w:hAnsi="Source Sans Pro" w:cs="Calibri"/>
                <w:color w:val="000000"/>
                <w:sz w:val="16"/>
                <w:szCs w:val="16"/>
              </w:rPr>
              <w:t>a los formato(s) específico(s</w:t>
            </w:r>
            <w:proofErr w:type="gramEnd"/>
            <w:r w:rsidRPr="00586BB4">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313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53.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 Evaluaciones y encuestas a programas financiados con recursos públicos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78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7. </w:t>
            </w:r>
            <w:proofErr w:type="gramStart"/>
            <w:r w:rsidRPr="00586BB4">
              <w:rPr>
                <w:rFonts w:ascii="Source Sans Pro" w:hAnsi="Source Sans Pro" w:cs="Calibri"/>
                <w:color w:val="000000"/>
                <w:sz w:val="16"/>
                <w:szCs w:val="16"/>
              </w:rPr>
              <w:t>ISBN[</w:t>
            </w:r>
            <w:proofErr w:type="gramEnd"/>
            <w:r w:rsidRPr="00586BB4">
              <w:rPr>
                <w:rFonts w:ascii="Source Sans Pro" w:hAnsi="Source Sans Pro" w:cs="Calibri"/>
                <w:color w:val="000000"/>
                <w:sz w:val="16"/>
                <w:szCs w:val="16"/>
              </w:rPr>
              <w:t>1] o ISSN[2],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Hipervínculo a los contratos, convenios de colaboración, coordinación o figuras análogas celebrados por el sujeto obligado con el fin de elaborar los estudios. En caso de que no se haya celebrado alguno, deberá especificarlo.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15. Monto total de los recursos privados destinados a la elaboración </w:t>
            </w:r>
            <w:r w:rsidRPr="00586BB4">
              <w:rPr>
                <w:rFonts w:ascii="Source Sans Pro" w:hAnsi="Source Sans Pro" w:cs="Calibri"/>
                <w:color w:val="000000"/>
                <w:sz w:val="16"/>
                <w:szCs w:val="16"/>
              </w:rPr>
              <w:lastRenderedPageBreak/>
              <w:t>del estudio (en Pesos mexicanos)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Monto de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Fecha de los ingresos recibidos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586BB4">
              <w:rPr>
                <w:rFonts w:ascii="Source Sans Pro" w:hAnsi="Source Sans Pro" w:cs="Calibri"/>
                <w:color w:val="000000"/>
                <w:sz w:val="16"/>
                <w:szCs w:val="16"/>
              </w:rPr>
              <w:t>u</w:t>
            </w:r>
            <w:proofErr w:type="spellEnd"/>
            <w:r w:rsidRPr="00586BB4">
              <w:rPr>
                <w:rFonts w:ascii="Source Sans Pro" w:hAnsi="Source Sans Pro" w:cs="Calibri"/>
                <w:color w:val="000000"/>
                <w:sz w:val="16"/>
                <w:szCs w:val="16"/>
              </w:rPr>
              <w:t xml:space="preserve"> homólogo)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16. Nombre(s), primer apellido, segundo apellido de los(as) servidores(as) públicos(as) y/o toda persona que desempeñe un cargo o comisión y/o ejerza actos de autoridad y sea </w:t>
            </w:r>
            <w:r w:rsidRPr="00586BB4">
              <w:rPr>
                <w:rFonts w:ascii="Source Sans Pro" w:hAnsi="Source Sans Pro" w:cs="Calibri"/>
                <w:color w:val="000000"/>
                <w:sz w:val="16"/>
                <w:szCs w:val="16"/>
              </w:rPr>
              <w:lastRenderedPageBreak/>
              <w:t>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726B27">
        <w:trPr>
          <w:trHeight w:val="48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 xml:space="preserve">Criterio 2. Periodo que se reporta (fecha de inicio y </w:t>
            </w:r>
            <w:r w:rsidRPr="00586BB4">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61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74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61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567"/>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27.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XLV. El catálogo de disposición y guía de archivo documental;</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6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Nombre completo del (la) responsable e integrantes del área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XLVI. Actas de las sesiones, opiniones y recomendaciones de los consejos consultivos</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Actualizar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9094" w:type="dxa"/>
            <w:gridSpan w:val="5"/>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Fecha de elaboración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044"/>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915"/>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proofErr w:type="spellStart"/>
            <w:r w:rsidRPr="00586BB4">
              <w:rPr>
                <w:rFonts w:ascii="Source Sans Pro" w:hAnsi="Source Sans Pro" w:cs="Calibri"/>
                <w:color w:val="000000"/>
                <w:sz w:val="16"/>
                <w:szCs w:val="16"/>
              </w:rPr>
              <w:t>REquerimiento</w:t>
            </w:r>
            <w:proofErr w:type="spellEnd"/>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19.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290"/>
        </w:trPr>
        <w:tc>
          <w:tcPr>
            <w:tcW w:w="4283" w:type="dxa"/>
            <w:gridSpan w:val="4"/>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r w:rsidRPr="00586BB4">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r>
      <w:tr w:rsidR="00586BB4" w:rsidRPr="00586BB4" w:rsidTr="00586BB4">
        <w:trPr>
          <w:trHeight w:val="290"/>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w:t>
            </w:r>
          </w:p>
        </w:tc>
        <w:tc>
          <w:tcPr>
            <w:tcW w:w="87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Valoración</w:t>
            </w:r>
          </w:p>
        </w:tc>
        <w:tc>
          <w:tcPr>
            <w:tcW w:w="1218"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Tipo</w:t>
            </w:r>
          </w:p>
        </w:tc>
        <w:tc>
          <w:tcPr>
            <w:tcW w:w="4811" w:type="dxa"/>
            <w:tcBorders>
              <w:top w:val="nil"/>
              <w:left w:val="nil"/>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Observaciones, Recomendaciones y/o Requerimientos</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87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8.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696"/>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392"/>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1219"/>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86BB4" w:rsidRPr="00586BB4" w:rsidTr="00586BB4">
        <w:trPr>
          <w:trHeight w:val="521"/>
        </w:trPr>
        <w:tc>
          <w:tcPr>
            <w:tcW w:w="194" w:type="dxa"/>
            <w:tcBorders>
              <w:top w:val="nil"/>
              <w:left w:val="single" w:sz="6" w:space="0" w:color="FFFFFF"/>
              <w:bottom w:val="nil"/>
              <w:right w:val="nil"/>
            </w:tcBorders>
          </w:tcPr>
          <w:p w:rsidR="00586BB4" w:rsidRPr="00586BB4" w:rsidRDefault="00586BB4" w:rsidP="00586BB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6BB4" w:rsidRPr="00586BB4" w:rsidRDefault="00586BB4" w:rsidP="00586BB4">
            <w:pPr>
              <w:autoSpaceDE w:val="0"/>
              <w:autoSpaceDN w:val="0"/>
              <w:adjustRightInd w:val="0"/>
              <w:rPr>
                <w:rFonts w:ascii="Source Sans Pro" w:hAnsi="Source Sans Pro" w:cs="Calibri"/>
                <w:color w:val="000000"/>
                <w:sz w:val="16"/>
                <w:szCs w:val="16"/>
              </w:rPr>
            </w:pPr>
            <w:r w:rsidRPr="00586BB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726B27" w:rsidRPr="00726B27" w:rsidTr="00726B27">
        <w:trPr>
          <w:trHeight w:val="290"/>
        </w:trPr>
        <w:tc>
          <w:tcPr>
            <w:tcW w:w="9094" w:type="dxa"/>
            <w:gridSpan w:val="5"/>
            <w:tcBorders>
              <w:top w:val="nil"/>
              <w:left w:val="nil"/>
              <w:bottom w:val="single" w:sz="6" w:space="0" w:color="auto"/>
              <w:right w:val="nil"/>
            </w:tcBorders>
          </w:tcPr>
          <w:p w:rsidR="00726B27" w:rsidRPr="00726B27" w:rsidRDefault="00726B27" w:rsidP="00726B27">
            <w:pPr>
              <w:autoSpaceDE w:val="0"/>
              <w:autoSpaceDN w:val="0"/>
              <w:adjustRightInd w:val="0"/>
              <w:rPr>
                <w:rFonts w:ascii="Source Sans Pro" w:hAnsi="Source Sans Pro" w:cs="Calibri"/>
                <w:b/>
                <w:bCs/>
                <w:color w:val="000000"/>
                <w:sz w:val="16"/>
                <w:szCs w:val="16"/>
              </w:rPr>
            </w:pPr>
            <w:r w:rsidRPr="00726B27">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726B27" w:rsidRPr="00726B27" w:rsidTr="00726B27">
        <w:trPr>
          <w:trHeight w:val="290"/>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w:t>
            </w:r>
          </w:p>
        </w:tc>
        <w:tc>
          <w:tcPr>
            <w:tcW w:w="871" w:type="dxa"/>
            <w:tcBorders>
              <w:top w:val="nil"/>
              <w:left w:val="nil"/>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Valoración</w:t>
            </w:r>
          </w:p>
        </w:tc>
        <w:tc>
          <w:tcPr>
            <w:tcW w:w="1218" w:type="dxa"/>
            <w:tcBorders>
              <w:top w:val="nil"/>
              <w:left w:val="nil"/>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Tipo</w:t>
            </w:r>
          </w:p>
        </w:tc>
        <w:tc>
          <w:tcPr>
            <w:tcW w:w="4811" w:type="dxa"/>
            <w:tcBorders>
              <w:top w:val="nil"/>
              <w:left w:val="nil"/>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Observaciones, Recomendaciones y/o Requerimientos</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87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1392"/>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87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2614"/>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726B27">
              <w:rPr>
                <w:rFonts w:ascii="Source Sans Pro" w:hAnsi="Source Sans Pro" w:cs="Calibri"/>
                <w:color w:val="000000"/>
                <w:sz w:val="16"/>
                <w:szCs w:val="16"/>
              </w:rPr>
              <w:t>u</w:t>
            </w:r>
            <w:proofErr w:type="spellEnd"/>
            <w:r w:rsidRPr="00726B27">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87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87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1219"/>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1219"/>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1044"/>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696"/>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1392"/>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1392"/>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26B27" w:rsidRPr="00726B27" w:rsidTr="00726B27">
        <w:trPr>
          <w:trHeight w:val="521"/>
        </w:trPr>
        <w:tc>
          <w:tcPr>
            <w:tcW w:w="194" w:type="dxa"/>
            <w:tcBorders>
              <w:top w:val="nil"/>
              <w:left w:val="single" w:sz="6" w:space="0" w:color="FFFFFF"/>
              <w:bottom w:val="nil"/>
              <w:right w:val="nil"/>
            </w:tcBorders>
          </w:tcPr>
          <w:p w:rsidR="00726B27" w:rsidRPr="00726B27" w:rsidRDefault="00726B27" w:rsidP="00726B2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26B27" w:rsidRPr="00726B27" w:rsidRDefault="00726B27" w:rsidP="00726B27">
            <w:pPr>
              <w:autoSpaceDE w:val="0"/>
              <w:autoSpaceDN w:val="0"/>
              <w:adjustRightInd w:val="0"/>
              <w:rPr>
                <w:rFonts w:ascii="Source Sans Pro" w:hAnsi="Source Sans Pro" w:cs="Calibri"/>
                <w:color w:val="000000"/>
                <w:sz w:val="16"/>
                <w:szCs w:val="16"/>
              </w:rPr>
            </w:pPr>
            <w:r w:rsidRPr="00726B27">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lastRenderedPageBreak/>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bookmarkStart w:id="0" w:name="_GoBack"/>
      <w:bookmarkEnd w:id="0"/>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A8D" w:rsidRDefault="00654A8D" w:rsidP="006B5F99">
      <w:r>
        <w:separator/>
      </w:r>
    </w:p>
  </w:endnote>
  <w:endnote w:type="continuationSeparator" w:id="0">
    <w:p w:rsidR="00654A8D" w:rsidRDefault="00654A8D"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86BB4" w:rsidRPr="00697C84" w:rsidRDefault="00586BB4">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BE2E9A" w:rsidRPr="00BE2E9A">
          <w:rPr>
            <w:rFonts w:ascii="Source Sans Pro" w:hAnsi="Source Sans Pro"/>
            <w:noProof/>
            <w:sz w:val="20"/>
            <w:szCs w:val="20"/>
            <w:lang w:val="es-ES"/>
          </w:rPr>
          <w:t>133</w:t>
        </w:r>
        <w:r w:rsidRPr="00697C84">
          <w:rPr>
            <w:rFonts w:ascii="Source Sans Pro" w:hAnsi="Source Sans Pro"/>
            <w:sz w:val="20"/>
            <w:szCs w:val="20"/>
          </w:rPr>
          <w:fldChar w:fldCharType="end"/>
        </w:r>
      </w:p>
    </w:sdtContent>
  </w:sdt>
  <w:p w:rsidR="00586BB4" w:rsidRDefault="00586B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A8D" w:rsidRDefault="00654A8D" w:rsidP="006B5F99">
      <w:r>
        <w:separator/>
      </w:r>
    </w:p>
  </w:footnote>
  <w:footnote w:type="continuationSeparator" w:id="0">
    <w:p w:rsidR="00654A8D" w:rsidRDefault="00654A8D"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86BB4" w:rsidRPr="00FF0BED" w:rsidTr="00017603">
      <w:tc>
        <w:tcPr>
          <w:tcW w:w="1896" w:type="dxa"/>
        </w:tcPr>
        <w:p w:rsidR="00586BB4" w:rsidRPr="00FF0BED" w:rsidRDefault="00586BB4"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86BB4" w:rsidRPr="00FF0BED" w:rsidRDefault="00586BB4" w:rsidP="006B5F99">
          <w:pPr>
            <w:pStyle w:val="Encabezado"/>
            <w:jc w:val="center"/>
            <w:rPr>
              <w:rFonts w:ascii="Source Sans Pro" w:hAnsi="Source Sans Pro"/>
              <w:b/>
              <w:sz w:val="22"/>
              <w:szCs w:val="22"/>
            </w:rPr>
          </w:pPr>
        </w:p>
      </w:tc>
      <w:tc>
        <w:tcPr>
          <w:tcW w:w="5678" w:type="dxa"/>
        </w:tcPr>
        <w:p w:rsidR="00586BB4" w:rsidRPr="00FF0BED" w:rsidRDefault="00586BB4"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BE2E9A">
            <w:rPr>
              <w:rFonts w:ascii="Source Sans Pro" w:hAnsi="Source Sans Pro"/>
              <w:b/>
              <w:sz w:val="22"/>
              <w:szCs w:val="22"/>
            </w:rPr>
            <w:t xml:space="preserve"> PROTECCIÓN DE DATOS PERSONALES</w:t>
          </w:r>
        </w:p>
        <w:p w:rsidR="00586BB4" w:rsidRDefault="00586BB4" w:rsidP="00DD5EEB">
          <w:pPr>
            <w:pStyle w:val="Encabezado"/>
            <w:rPr>
              <w:rFonts w:ascii="Source Sans Pro" w:hAnsi="Source Sans Pro"/>
              <w:b/>
              <w:sz w:val="22"/>
              <w:szCs w:val="22"/>
            </w:rPr>
          </w:pPr>
        </w:p>
        <w:p w:rsidR="00586BB4" w:rsidRDefault="00586BB4" w:rsidP="00DD5EEB">
          <w:pPr>
            <w:pStyle w:val="Encabezado"/>
            <w:rPr>
              <w:rFonts w:ascii="Source Sans Pro" w:hAnsi="Source Sans Pro"/>
              <w:b/>
              <w:sz w:val="22"/>
              <w:szCs w:val="22"/>
            </w:rPr>
          </w:pPr>
          <w:r>
            <w:rPr>
              <w:rFonts w:ascii="Source Sans Pro" w:hAnsi="Source Sans Pro"/>
              <w:b/>
              <w:sz w:val="22"/>
              <w:szCs w:val="22"/>
            </w:rPr>
            <w:t>SUJETO OBLIGADO: AYUNTAMIENTO DE CUICHAPA</w:t>
          </w:r>
        </w:p>
        <w:p w:rsidR="00586BB4" w:rsidRDefault="00586BB4" w:rsidP="00DD5EEB">
          <w:pPr>
            <w:pStyle w:val="Encabezado"/>
            <w:rPr>
              <w:rFonts w:ascii="Source Sans Pro" w:hAnsi="Source Sans Pro"/>
              <w:b/>
              <w:sz w:val="22"/>
              <w:szCs w:val="22"/>
            </w:rPr>
          </w:pPr>
        </w:p>
        <w:p w:rsidR="00586BB4" w:rsidRDefault="00BE2E9A"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86BB4" w:rsidRPr="00FF0BED" w:rsidRDefault="00586BB4" w:rsidP="00DD5EEB">
          <w:pPr>
            <w:pStyle w:val="Encabezado"/>
            <w:rPr>
              <w:rFonts w:ascii="Source Sans Pro" w:hAnsi="Source Sans Pro"/>
              <w:b/>
              <w:sz w:val="22"/>
              <w:szCs w:val="22"/>
            </w:rPr>
          </w:pPr>
        </w:p>
        <w:p w:rsidR="00586BB4" w:rsidRPr="00FF0BED" w:rsidRDefault="00586BB4" w:rsidP="00DD5EEB">
          <w:pPr>
            <w:pStyle w:val="Encabezado"/>
            <w:rPr>
              <w:rFonts w:ascii="Source Sans Pro" w:hAnsi="Source Sans Pro"/>
              <w:b/>
              <w:sz w:val="22"/>
              <w:szCs w:val="22"/>
            </w:rPr>
          </w:pPr>
          <w:r>
            <w:rPr>
              <w:rFonts w:ascii="Source Sans Pro" w:hAnsi="Source Sans Pro"/>
              <w:b/>
              <w:sz w:val="22"/>
              <w:szCs w:val="22"/>
            </w:rPr>
            <w:t>DICTAMEN DE INCUMPLIMIENTO</w:t>
          </w:r>
        </w:p>
        <w:p w:rsidR="00586BB4" w:rsidRPr="00FF0BED" w:rsidRDefault="00586BB4" w:rsidP="00850296">
          <w:pPr>
            <w:pStyle w:val="Encabezado"/>
            <w:jc w:val="center"/>
            <w:rPr>
              <w:rFonts w:ascii="Source Sans Pro" w:hAnsi="Source Sans Pro"/>
              <w:b/>
              <w:sz w:val="22"/>
              <w:szCs w:val="22"/>
            </w:rPr>
          </w:pPr>
        </w:p>
        <w:p w:rsidR="00586BB4" w:rsidRPr="00FF0BED" w:rsidRDefault="00586BB4" w:rsidP="0089396A">
          <w:pPr>
            <w:pStyle w:val="Encabezado"/>
            <w:rPr>
              <w:rFonts w:ascii="Source Sans Pro" w:hAnsi="Source Sans Pro"/>
              <w:b/>
              <w:sz w:val="22"/>
              <w:szCs w:val="22"/>
            </w:rPr>
          </w:pPr>
          <w:r>
            <w:rPr>
              <w:rFonts w:ascii="Source Sans Pro" w:hAnsi="Source Sans Pro"/>
              <w:b/>
              <w:sz w:val="22"/>
              <w:szCs w:val="22"/>
            </w:rPr>
            <w:t>EXPEDIENTE: IVAI/VEOFI-073/003/2022</w:t>
          </w:r>
        </w:p>
      </w:tc>
    </w:tr>
  </w:tbl>
  <w:p w:rsidR="00586BB4" w:rsidRPr="00FF0BED" w:rsidRDefault="00586BB4"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3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3465"/>
    <w:rsid w:val="004E4FDC"/>
    <w:rsid w:val="004E7CA5"/>
    <w:rsid w:val="004F556F"/>
    <w:rsid w:val="00501E5B"/>
    <w:rsid w:val="0051076B"/>
    <w:rsid w:val="0051547C"/>
    <w:rsid w:val="00527290"/>
    <w:rsid w:val="00535D4D"/>
    <w:rsid w:val="005445B4"/>
    <w:rsid w:val="005476D3"/>
    <w:rsid w:val="00547AD2"/>
    <w:rsid w:val="005664EA"/>
    <w:rsid w:val="0057185B"/>
    <w:rsid w:val="00573C38"/>
    <w:rsid w:val="0058094F"/>
    <w:rsid w:val="00581F42"/>
    <w:rsid w:val="00583692"/>
    <w:rsid w:val="00586BB4"/>
    <w:rsid w:val="00591B6C"/>
    <w:rsid w:val="005A2421"/>
    <w:rsid w:val="005A7151"/>
    <w:rsid w:val="005A7A95"/>
    <w:rsid w:val="005B2780"/>
    <w:rsid w:val="005C4ED2"/>
    <w:rsid w:val="005D4D87"/>
    <w:rsid w:val="005E0E97"/>
    <w:rsid w:val="005E2A64"/>
    <w:rsid w:val="005F4F4A"/>
    <w:rsid w:val="00621A36"/>
    <w:rsid w:val="00624254"/>
    <w:rsid w:val="00635E47"/>
    <w:rsid w:val="00654A8D"/>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26B27"/>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C1EBF"/>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E2E9A"/>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B054A"/>
    <w:rsid w:val="00DC2242"/>
    <w:rsid w:val="00DC6457"/>
    <w:rsid w:val="00DD2F52"/>
    <w:rsid w:val="00DD4A18"/>
    <w:rsid w:val="00DD5EEB"/>
    <w:rsid w:val="00DF1D3D"/>
    <w:rsid w:val="00DF488B"/>
    <w:rsid w:val="00E03CB2"/>
    <w:rsid w:val="00E3016C"/>
    <w:rsid w:val="00E324E3"/>
    <w:rsid w:val="00E4197C"/>
    <w:rsid w:val="00E5256B"/>
    <w:rsid w:val="00E544CF"/>
    <w:rsid w:val="00E60D90"/>
    <w:rsid w:val="00E62A1D"/>
    <w:rsid w:val="00E638F9"/>
    <w:rsid w:val="00E65E42"/>
    <w:rsid w:val="00E80193"/>
    <w:rsid w:val="00E813A0"/>
    <w:rsid w:val="00E95269"/>
    <w:rsid w:val="00EA58A0"/>
    <w:rsid w:val="00EA7FCE"/>
    <w:rsid w:val="00EB07D8"/>
    <w:rsid w:val="00EC523E"/>
    <w:rsid w:val="00ED1753"/>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45725-96E5-4B5A-AC87-D77D16A2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133</Pages>
  <Words>83739</Words>
  <Characters>460570</Characters>
  <Application>Microsoft Office Word</Application>
  <DocSecurity>0</DocSecurity>
  <Lines>3838</Lines>
  <Paragraphs>1086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60</cp:revision>
  <cp:lastPrinted>2022-02-03T16:55:00Z</cp:lastPrinted>
  <dcterms:created xsi:type="dcterms:W3CDTF">2021-10-21T15:13:00Z</dcterms:created>
  <dcterms:modified xsi:type="dcterms:W3CDTF">2022-04-05T14:57:00Z</dcterms:modified>
</cp:coreProperties>
</file>