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AB6B2D">
        <w:rPr>
          <w:rFonts w:ascii="Source Sans Pro" w:hAnsi="Source Sans Pro" w:cs="Arial"/>
          <w:b/>
          <w:sz w:val="22"/>
          <w:szCs w:val="22"/>
        </w:rPr>
        <w:t>treinta y uno</w:t>
      </w:r>
      <w:r w:rsidRPr="000A6A84">
        <w:rPr>
          <w:rFonts w:ascii="Source Sans Pro" w:hAnsi="Source Sans Pro" w:cs="Arial"/>
          <w:b/>
          <w:sz w:val="22"/>
          <w:szCs w:val="22"/>
        </w:rPr>
        <w:t xml:space="preserve"> de </w:t>
      </w:r>
      <w:r w:rsidR="00AB6B2D">
        <w:rPr>
          <w:rFonts w:ascii="Source Sans Pro" w:hAnsi="Source Sans Pro" w:cs="Arial"/>
          <w:b/>
          <w:sz w:val="22"/>
          <w:szCs w:val="22"/>
        </w:rPr>
        <w:t xml:space="preserve">marzo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r w:rsidR="0001632E" w:rsidRPr="000A6A84">
        <w:rPr>
          <w:rFonts w:ascii="Source Sans Pro" w:hAnsi="Source Sans Pro" w:cs="Arial"/>
          <w:b/>
          <w:sz w:val="22"/>
          <w:szCs w:val="22"/>
        </w:rPr>
        <w:t>.</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FF60BC">
        <w:rPr>
          <w:rFonts w:ascii="Source Sans Pro" w:hAnsi="Source Sans Pro" w:cs="Arial"/>
          <w:b/>
          <w:sz w:val="22"/>
          <w:szCs w:val="22"/>
        </w:rPr>
        <w:t>IVAI/VEOFI-030/009</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FF60BC">
        <w:rPr>
          <w:rFonts w:ascii="Source Sans Pro" w:hAnsi="Source Sans Pro" w:cs="Arial"/>
          <w:sz w:val="22"/>
          <w:szCs w:val="22"/>
        </w:rPr>
        <w:t>veinticuatro</w:t>
      </w:r>
      <w:r w:rsidR="00EA1732">
        <w:rPr>
          <w:rFonts w:ascii="Source Sans Pro" w:hAnsi="Source Sans Pro" w:cs="Arial"/>
          <w:sz w:val="22"/>
          <w:szCs w:val="22"/>
        </w:rPr>
        <w:t xml:space="preserve"> de 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6117F5" w:rsidP="008837A0">
      <w:pPr>
        <w:jc w:val="center"/>
        <w:rPr>
          <w:rFonts w:ascii="Source Sans Pro" w:hAnsi="Source Sans Pro" w:cs="Arial"/>
          <w:sz w:val="22"/>
          <w:szCs w:val="22"/>
        </w:rPr>
      </w:pPr>
      <w:r>
        <w:rPr>
          <w:noProof/>
          <w:lang w:eastAsia="es-MX"/>
        </w:rPr>
        <w:drawing>
          <wp:inline distT="0" distB="0" distL="0" distR="0" wp14:anchorId="003E72EE" wp14:editId="073074D2">
            <wp:extent cx="4694020" cy="18415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3992" cy="1845412"/>
                    </a:xfrm>
                    <a:prstGeom prst="rect">
                      <a:avLst/>
                    </a:prstGeom>
                  </pic:spPr>
                </pic:pic>
              </a:graphicData>
            </a:graphic>
          </wp:inline>
        </w:drawing>
      </w:r>
    </w:p>
    <w:p w:rsidR="007F2841" w:rsidRDefault="007F2841" w:rsidP="000A6A84">
      <w:pPr>
        <w:rPr>
          <w:rFonts w:ascii="Source Sans Pro" w:hAnsi="Source Sans Pro" w:cs="Arial"/>
          <w:sz w:val="22"/>
          <w:szCs w:val="22"/>
        </w:rPr>
      </w:pPr>
    </w:p>
    <w:p w:rsidR="00DD2F52" w:rsidRDefault="008837A0" w:rsidP="008837A0">
      <w:pPr>
        <w:jc w:val="center"/>
        <w:rPr>
          <w:rFonts w:ascii="Source Sans Pro" w:hAnsi="Source Sans Pro" w:cs="Arial"/>
          <w:sz w:val="22"/>
          <w:szCs w:val="22"/>
        </w:rPr>
      </w:pPr>
      <w:r>
        <w:rPr>
          <w:noProof/>
          <w:lang w:eastAsia="es-MX"/>
        </w:rPr>
        <w:drawing>
          <wp:inline distT="0" distB="0" distL="0" distR="0" wp14:anchorId="2A94508D" wp14:editId="753DF2D6">
            <wp:extent cx="4694968" cy="2609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3225" cy="2614440"/>
                    </a:xfrm>
                    <a:prstGeom prst="rect">
                      <a:avLst/>
                    </a:prstGeom>
                  </pic:spPr>
                </pic:pic>
              </a:graphicData>
            </a:graphic>
          </wp:inline>
        </w:drawing>
      </w:r>
    </w:p>
    <w:p w:rsidR="008837A0" w:rsidRDefault="008837A0" w:rsidP="000A6A84">
      <w:pPr>
        <w:rPr>
          <w:rFonts w:ascii="Source Sans Pro" w:hAnsi="Source Sans Pro" w:cs="Arial"/>
          <w:sz w:val="22"/>
          <w:szCs w:val="22"/>
        </w:rPr>
      </w:pPr>
    </w:p>
    <w:p w:rsidR="008837A0" w:rsidRPr="00DD2F52" w:rsidRDefault="008837A0" w:rsidP="008837A0">
      <w:pPr>
        <w:jc w:val="center"/>
        <w:rPr>
          <w:rFonts w:ascii="Source Sans Pro" w:hAnsi="Source Sans Pro" w:cs="Arial"/>
          <w:sz w:val="22"/>
          <w:szCs w:val="22"/>
        </w:rPr>
      </w:pPr>
      <w:r>
        <w:rPr>
          <w:noProof/>
          <w:lang w:eastAsia="es-MX"/>
        </w:rPr>
        <w:lastRenderedPageBreak/>
        <w:drawing>
          <wp:inline distT="0" distB="0" distL="0" distR="0" wp14:anchorId="29E6FBE9" wp14:editId="5EAA73B1">
            <wp:extent cx="4670472" cy="2686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7020" cy="2689816"/>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6117F5" w:rsidRDefault="008837A0" w:rsidP="008837A0">
      <w:pPr>
        <w:ind w:left="708" w:hanging="708"/>
        <w:jc w:val="center"/>
        <w:rPr>
          <w:rFonts w:ascii="Source Sans Pro" w:hAnsi="Source Sans Pro" w:cs="Arial"/>
          <w:sz w:val="22"/>
          <w:szCs w:val="22"/>
        </w:rPr>
      </w:pPr>
      <w:r>
        <w:rPr>
          <w:noProof/>
          <w:lang w:eastAsia="es-MX"/>
        </w:rPr>
        <w:drawing>
          <wp:inline distT="0" distB="0" distL="0" distR="0" wp14:anchorId="70B8581D" wp14:editId="412BA571">
            <wp:extent cx="4679950" cy="2766676"/>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9971" cy="2772600"/>
                    </a:xfrm>
                    <a:prstGeom prst="rect">
                      <a:avLst/>
                    </a:prstGeom>
                  </pic:spPr>
                </pic:pic>
              </a:graphicData>
            </a:graphic>
          </wp:inline>
        </w:drawing>
      </w:r>
    </w:p>
    <w:p w:rsidR="006117F5" w:rsidRDefault="006117F5"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FF60BC">
        <w:rPr>
          <w:rFonts w:ascii="Source Sans Pro" w:hAnsi="Source Sans Pro" w:cs="Arial"/>
          <w:sz w:val="22"/>
          <w:szCs w:val="22"/>
        </w:rPr>
        <w:t xml:space="preserve">veinticinco </w:t>
      </w:r>
      <w:r w:rsidRPr="000A6A84">
        <w:rPr>
          <w:rFonts w:ascii="Source Sans Pro" w:hAnsi="Source Sans Pro" w:cs="Arial"/>
          <w:sz w:val="22"/>
          <w:szCs w:val="22"/>
        </w:rPr>
        <w:t xml:space="preserve">de </w:t>
      </w:r>
      <w:r w:rsidR="006A0648">
        <w:rPr>
          <w:rFonts w:ascii="Source Sans Pro" w:hAnsi="Source Sans Pro" w:cs="Arial"/>
          <w:sz w:val="22"/>
          <w:szCs w:val="22"/>
        </w:rPr>
        <w:t>febrero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w:t>
      </w:r>
      <w:r w:rsidR="009A2416" w:rsidRPr="00D0107A">
        <w:rPr>
          <w:rFonts w:ascii="Source Sans Pro" w:hAnsi="Source Sans Pro" w:cs="Arial"/>
          <w:sz w:val="22"/>
          <w:szCs w:val="22"/>
        </w:rPr>
        <w:lastRenderedPageBreak/>
        <w:t xml:space="preserve">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8837A0">
        <w:rPr>
          <w:rFonts w:ascii="Source Sans Pro" w:hAnsi="Source Sans Pro" w:cs="Arial"/>
          <w:b/>
          <w:sz w:val="22"/>
          <w:szCs w:val="22"/>
        </w:rPr>
        <w:t xml:space="preserve">seis punto cincuenta y seis </w:t>
      </w:r>
      <w:r w:rsidR="00017603">
        <w:rPr>
          <w:rFonts w:ascii="Source Sans Pro" w:hAnsi="Source Sans Pro" w:cs="Arial"/>
          <w:b/>
          <w:sz w:val="22"/>
          <w:szCs w:val="22"/>
        </w:rPr>
        <w:t xml:space="preserve">por ciento </w:t>
      </w:r>
      <w:r w:rsidR="008837A0">
        <w:rPr>
          <w:rFonts w:ascii="Source Sans Pro" w:hAnsi="Source Sans Pro" w:cs="Arial"/>
          <w:b/>
          <w:sz w:val="22"/>
          <w:szCs w:val="22"/>
        </w:rPr>
        <w:t>6.56</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14A4E">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AB6B2D">
        <w:rPr>
          <w:rFonts w:ascii="Source Sans Pro" w:hAnsi="Source Sans Pro" w:cs="Arial"/>
          <w:sz w:val="22"/>
          <w:szCs w:val="22"/>
        </w:rPr>
        <w:t>es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B2D">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8837A0"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837A0">
        <w:rPr>
          <w:rFonts w:ascii="Source Sans Pro" w:hAnsi="Source Sans Pro" w:cs="Arial"/>
          <w:b/>
          <w:sz w:val="18"/>
          <w:szCs w:val="18"/>
        </w:rPr>
        <w:t xml:space="preserve"> establecidas</w:t>
      </w:r>
    </w:p>
    <w:p w:rsidR="003A000B" w:rsidRPr="003563C3" w:rsidRDefault="00B97758" w:rsidP="003404E9">
      <w:pPr>
        <w:jc w:val="center"/>
        <w:rPr>
          <w:rFonts w:ascii="Source Sans Pro" w:hAnsi="Source Sans Pro" w:cs="Arial"/>
          <w:sz w:val="18"/>
          <w:szCs w:val="18"/>
        </w:rPr>
      </w:pPr>
      <w:proofErr w:type="gramStart"/>
      <w:r w:rsidRPr="003563C3">
        <w:rPr>
          <w:rFonts w:ascii="Source Sans Pro" w:hAnsi="Source Sans Pro" w:cs="Arial"/>
          <w:b/>
          <w:sz w:val="18"/>
          <w:szCs w:val="18"/>
        </w:rPr>
        <w:t>en</w:t>
      </w:r>
      <w:proofErr w:type="gramEnd"/>
      <w:r w:rsidRPr="003563C3">
        <w:rPr>
          <w:rFonts w:ascii="Source Sans Pro" w:hAnsi="Source Sans Pro" w:cs="Arial"/>
          <w:b/>
          <w:sz w:val="18"/>
          <w:szCs w:val="18"/>
        </w:rPr>
        <w:t xml:space="preserve">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Nota. Este criterio se cumple en caso de que sea necesario que el sujeto obligado incluya alguna aclaración relativa a la información publicada </w:t>
            </w:r>
            <w:r w:rsidRPr="008837A0">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 Por cada puesto y/o cargo de la estructura se </w:t>
            </w:r>
            <w:proofErr w:type="spellStart"/>
            <w:r w:rsidRPr="008837A0">
              <w:rPr>
                <w:rFonts w:ascii="Source Sans Pro" w:hAnsi="Source Sans Pro" w:cs="Calibri"/>
                <w:color w:val="000000"/>
                <w:sz w:val="16"/>
                <w:szCs w:val="16"/>
              </w:rPr>
              <w:t>debera</w:t>
            </w:r>
            <w:proofErr w:type="spellEnd"/>
            <w:r w:rsidRPr="008837A0">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8837A0">
              <w:rPr>
                <w:rFonts w:ascii="Source Sans Pro" w:hAnsi="Source Sans Pro" w:cs="Calibri"/>
                <w:color w:val="000000"/>
                <w:sz w:val="16"/>
                <w:szCs w:val="16"/>
              </w:rPr>
              <w:t>segun</w:t>
            </w:r>
            <w:proofErr w:type="spellEnd"/>
            <w:r w:rsidRPr="008837A0">
              <w:rPr>
                <w:rFonts w:ascii="Source Sans Pro" w:hAnsi="Source Sans Pro" w:cs="Calibri"/>
                <w:color w:val="000000"/>
                <w:sz w:val="16"/>
                <w:szCs w:val="16"/>
              </w:rPr>
              <w:t xml:space="preserve"> sea el caso y el fundamento legal (</w:t>
            </w:r>
            <w:proofErr w:type="spellStart"/>
            <w:r w:rsidRPr="008837A0">
              <w:rPr>
                <w:rFonts w:ascii="Source Sans Pro" w:hAnsi="Source Sans Pro" w:cs="Calibri"/>
                <w:color w:val="000000"/>
                <w:sz w:val="16"/>
                <w:szCs w:val="16"/>
              </w:rPr>
              <w:t>articulo</w:t>
            </w:r>
            <w:proofErr w:type="spellEnd"/>
            <w:r w:rsidRPr="008837A0">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 la norma en la que se establecen sus facultades y el fundamento legal (</w:t>
            </w:r>
            <w:proofErr w:type="spellStart"/>
            <w:r w:rsidRPr="008837A0">
              <w:rPr>
                <w:rFonts w:ascii="Source Sans Pro" w:hAnsi="Source Sans Pro" w:cs="Calibri"/>
                <w:color w:val="000000"/>
                <w:sz w:val="16"/>
                <w:szCs w:val="16"/>
              </w:rPr>
              <w:t>articulo</w:t>
            </w:r>
            <w:proofErr w:type="spellEnd"/>
            <w:r w:rsidRPr="008837A0">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837A0" w:rsidRPr="008837A0" w:rsidTr="008837A0">
        <w:trPr>
          <w:trHeight w:val="290"/>
        </w:trPr>
        <w:tc>
          <w:tcPr>
            <w:tcW w:w="2194" w:type="dxa"/>
            <w:gridSpan w:val="2"/>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Nombre del servidor(a) público(a</w:t>
            </w:r>
            <w:proofErr w:type="gramStart"/>
            <w:r w:rsidRPr="008837A0">
              <w:rPr>
                <w:rFonts w:ascii="Source Sans Pro" w:hAnsi="Source Sans Pro" w:cs="Calibri"/>
                <w:color w:val="000000"/>
                <w:sz w:val="16"/>
                <w:szCs w:val="16"/>
              </w:rPr>
              <w:t>)(</w:t>
            </w:r>
            <w:proofErr w:type="gramEnd"/>
            <w:r w:rsidRPr="008837A0">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31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 La información publicada deberá estar actualizada al periodo que corresponde de acuerdo con la Tabla de actualización y </w:t>
            </w:r>
            <w:r w:rsidRPr="008837A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59. Tipo de moneda de los estímulos. Por </w:t>
            </w:r>
            <w:r w:rsidRPr="008837A0">
              <w:rPr>
                <w:rFonts w:ascii="Source Sans Pro" w:hAnsi="Source Sans Pro" w:cs="Calibri"/>
                <w:color w:val="000000"/>
                <w:sz w:val="16"/>
                <w:szCs w:val="16"/>
              </w:rPr>
              <w:lastRenderedPageBreak/>
              <w:t>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8837A0">
              <w:rPr>
                <w:rFonts w:ascii="Source Sans Pro" w:hAnsi="Source Sans Pro" w:cs="Calibri"/>
                <w:color w:val="000000"/>
                <w:sz w:val="16"/>
                <w:szCs w:val="16"/>
              </w:rPr>
              <w:t>)reciba</w:t>
            </w:r>
            <w:proofErr w:type="gramEnd"/>
            <w:r w:rsidRPr="008837A0">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78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81 .</w:t>
            </w:r>
            <w:proofErr w:type="gramEnd"/>
            <w:r w:rsidRPr="008837A0">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65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31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263"/>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XVI. Relaciones laborales y recursos públicos a  sindicatos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400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 Área de adscripción (de acuerdo con el catálogo que en su caso regule la actividad del sujeto obligado)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Escolaridad, nivel máximo de estudios concluido y comprobable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Periodo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263"/>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XIX. Los servicios que ofrecen señalando los requisitos para acceder a ellos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31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12 .</w:t>
            </w:r>
            <w:proofErr w:type="gramEnd"/>
            <w:r w:rsidRPr="008837A0">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65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24 .</w:t>
            </w:r>
            <w:proofErr w:type="gramEnd"/>
            <w:r w:rsidRPr="008837A0">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25 .</w:t>
            </w:r>
            <w:proofErr w:type="gramEnd"/>
            <w:r w:rsidRPr="008837A0">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26 .</w:t>
            </w:r>
            <w:proofErr w:type="gramEnd"/>
            <w:r w:rsidRPr="008837A0">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27 .</w:t>
            </w:r>
            <w:proofErr w:type="gramEnd"/>
            <w:r w:rsidRPr="008837A0">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48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30 .</w:t>
            </w:r>
            <w:proofErr w:type="gramEnd"/>
            <w:r w:rsidRPr="008837A0">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31 .</w:t>
            </w:r>
            <w:proofErr w:type="gramEnd"/>
            <w:r w:rsidRPr="008837A0">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31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XXII. La información relativa a la deuda pública, en términos de la normatividad aplicable</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22. Hipervínculo al informe de Cuenta Pública[5] enviado a la SHCP[6]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8837A0" w:rsidRPr="008837A0" w:rsidRDefault="008837A0" w:rsidP="008837A0">
            <w:pPr>
              <w:autoSpaceDE w:val="0"/>
              <w:autoSpaceDN w:val="0"/>
              <w:adjustRightInd w:val="0"/>
              <w:rPr>
                <w:rFonts w:ascii="Source Sans Pro" w:hAnsi="Source Sans Pro" w:cs="Calibri"/>
                <w:color w:val="000000"/>
                <w:sz w:val="16"/>
                <w:szCs w:val="16"/>
              </w:rPr>
            </w:pP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Publicar mensaje 2: “La publicación y actualización de la información relativa a la utilización de los Tiempos </w:t>
            </w:r>
            <w:r w:rsidRPr="008837A0">
              <w:rPr>
                <w:rFonts w:ascii="Source Sans Pro" w:hAnsi="Source Sans Pro" w:cs="Calibri"/>
                <w:color w:val="000000"/>
                <w:sz w:val="16"/>
                <w:szCs w:val="16"/>
              </w:rPr>
              <w:lastRenderedPageBreak/>
              <w:t>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95. Nota. Este criterio se cumple en caso de que sea necesario que el sujeto obligado incluya alguna aclaración relativa a la información publicada </w:t>
            </w:r>
            <w:r w:rsidRPr="008837A0">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8837A0">
              <w:rPr>
                <w:rFonts w:ascii="Source Sans Pro" w:hAnsi="Source Sans Pro" w:cs="Calibri"/>
                <w:color w:val="000000"/>
                <w:sz w:val="16"/>
                <w:szCs w:val="16"/>
              </w:rPr>
              <w:t>fincamiento</w:t>
            </w:r>
            <w:proofErr w:type="spellEnd"/>
            <w:r w:rsidRPr="008837A0">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22. El total de </w:t>
            </w:r>
            <w:proofErr w:type="spellStart"/>
            <w:r w:rsidRPr="008837A0">
              <w:rPr>
                <w:rFonts w:ascii="Source Sans Pro" w:hAnsi="Source Sans Pro" w:cs="Calibri"/>
                <w:color w:val="000000"/>
                <w:sz w:val="16"/>
                <w:szCs w:val="16"/>
              </w:rPr>
              <w:t>solventaciones</w:t>
            </w:r>
            <w:proofErr w:type="spellEnd"/>
            <w:r w:rsidRPr="008837A0">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23. En su caso, el hipervínculo al informe sobre las aclaraciones realizadas por el sujeto obligado a las acciones promovidas por el órgano fiscalizador si es  un documento publicado en formato PDF, en el que se difundan firmas, el formato </w:t>
            </w:r>
            <w:r w:rsidRPr="008837A0">
              <w:rPr>
                <w:rFonts w:ascii="Source Sans Pro" w:hAnsi="Source Sans Pro" w:cs="Calibri"/>
                <w:color w:val="000000"/>
                <w:sz w:val="16"/>
                <w:szCs w:val="16"/>
              </w:rPr>
              <w:lastRenderedPageBreak/>
              <w:t>debe permitir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2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8837A0" w:rsidRPr="008837A0" w:rsidRDefault="008837A0" w:rsidP="008837A0">
            <w:pPr>
              <w:autoSpaceDE w:val="0"/>
              <w:autoSpaceDN w:val="0"/>
              <w:adjustRightInd w:val="0"/>
              <w:rPr>
                <w:rFonts w:ascii="Source Sans Pro" w:hAnsi="Source Sans Pro" w:cs="Calibri"/>
                <w:color w:val="000000"/>
                <w:sz w:val="16"/>
                <w:szCs w:val="16"/>
              </w:rPr>
            </w:pP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263"/>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 Total de </w:t>
            </w:r>
            <w:proofErr w:type="spellStart"/>
            <w:r w:rsidRPr="008837A0">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8837A0">
              <w:rPr>
                <w:rFonts w:ascii="Source Sans Pro" w:hAnsi="Source Sans Pro" w:cs="Calibri"/>
                <w:color w:val="000000"/>
                <w:sz w:val="16"/>
                <w:szCs w:val="16"/>
              </w:rPr>
              <w:t>dictaminación</w:t>
            </w:r>
            <w:proofErr w:type="spellEnd"/>
            <w:r w:rsidRPr="008837A0">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XXVI. Personas físicas o morales a quienes se asigne recursos públicos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263"/>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19 .</w:t>
            </w:r>
            <w:proofErr w:type="gramEnd"/>
            <w:r w:rsidRPr="008837A0">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XXVII. Concesiones, contratos, convenios, permisos, licencias o autorizaciones otorgados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 Cláusula, punto, artículo o fracción en el que se especifican los términos </w:t>
            </w:r>
            <w:r w:rsidRPr="008837A0">
              <w:rPr>
                <w:rFonts w:ascii="Source Sans Pro" w:hAnsi="Source Sans Pro" w:cs="Calibri"/>
                <w:color w:val="000000"/>
                <w:sz w:val="16"/>
                <w:szCs w:val="16"/>
              </w:rPr>
              <w:lastRenderedPageBreak/>
              <w:t>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siguiente:</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1 .</w:t>
            </w:r>
            <w:proofErr w:type="gramEnd"/>
            <w:r w:rsidRPr="008837A0">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31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12 .</w:t>
            </w:r>
            <w:proofErr w:type="gramEnd"/>
            <w:r w:rsidRPr="008837A0">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13 .</w:t>
            </w:r>
            <w:proofErr w:type="gramEnd"/>
            <w:r w:rsidRPr="008837A0">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14 .</w:t>
            </w:r>
            <w:proofErr w:type="gramEnd"/>
            <w:r w:rsidRPr="008837A0">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15 .</w:t>
            </w:r>
            <w:proofErr w:type="gramEnd"/>
            <w:r w:rsidRPr="008837A0">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19. Cargo que ocupan en el sujeto obligado los servidores </w:t>
            </w:r>
            <w:r w:rsidRPr="008837A0">
              <w:rPr>
                <w:rFonts w:ascii="Source Sans Pro" w:hAnsi="Source Sans Pro" w:cs="Calibri"/>
                <w:color w:val="000000"/>
                <w:sz w:val="16"/>
                <w:szCs w:val="16"/>
              </w:rPr>
              <w:lastRenderedPageBreak/>
              <w:t>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65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64. Hipervínculo al acta de recepción física de los trabajos ejecutados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76. Registro Federal de Contribuyentes (RFC) de las personas físicas o </w:t>
            </w:r>
            <w:r w:rsidRPr="008837A0">
              <w:rPr>
                <w:rFonts w:ascii="Source Sans Pro" w:hAnsi="Source Sans Pro" w:cs="Calibri"/>
                <w:color w:val="000000"/>
                <w:sz w:val="16"/>
                <w:szCs w:val="16"/>
              </w:rPr>
              <w:lastRenderedPageBreak/>
              <w:t>morales posibles contratantes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65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95 .</w:t>
            </w:r>
            <w:proofErr w:type="gramEnd"/>
            <w:r w:rsidRPr="008837A0">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99 .</w:t>
            </w:r>
            <w:proofErr w:type="gramEnd"/>
            <w:r w:rsidRPr="008837A0">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115. Hipervínculo al acta de recepción física de los trabajos ejecutados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118. La información publicada deberá estar actualizada al periodo que corresponde de acuerdo con la Tabla de actualización y </w:t>
            </w:r>
            <w:r w:rsidRPr="008837A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2194" w:type="dxa"/>
            <w:gridSpan w:val="2"/>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Fundamento legal para la elaboración y/o presentación del </w:t>
            </w:r>
            <w:r w:rsidRPr="008837A0">
              <w:rPr>
                <w:rFonts w:ascii="Source Sans Pro" w:hAnsi="Source Sans Pro" w:cs="Calibri"/>
                <w:color w:val="000000"/>
                <w:sz w:val="16"/>
                <w:szCs w:val="16"/>
              </w:rPr>
              <w:lastRenderedPageBreak/>
              <w:t>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8837A0">
              <w:rPr>
                <w:rFonts w:ascii="Source Sans Pro" w:hAnsi="Source Sans Pro" w:cs="Calibri"/>
                <w:color w:val="000000"/>
                <w:sz w:val="16"/>
                <w:szCs w:val="16"/>
              </w:rPr>
              <w:t>tetramestral</w:t>
            </w:r>
            <w:proofErr w:type="spellEnd"/>
            <w:r w:rsidRPr="008837A0">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XXXI. Informe de avances programáticos o presupuestales, balances generales y su estado financiero</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8. Registro Federal de Contribuyentes (RFC) de la persona física o moral con </w:t>
            </w:r>
            <w:proofErr w:type="spellStart"/>
            <w:r w:rsidRPr="008837A0">
              <w:rPr>
                <w:rFonts w:ascii="Source Sans Pro" w:hAnsi="Source Sans Pro" w:cs="Calibri"/>
                <w:color w:val="000000"/>
                <w:sz w:val="16"/>
                <w:szCs w:val="16"/>
              </w:rPr>
              <w:t>homoclave</w:t>
            </w:r>
            <w:proofErr w:type="spellEnd"/>
            <w:r w:rsidRPr="008837A0">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48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0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XXXIV. El inventario de bienes muebles e inmuebles en posesión y propiedad</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9 .</w:t>
            </w:r>
            <w:proofErr w:type="gramEnd"/>
            <w:r w:rsidRPr="008837A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16 .</w:t>
            </w:r>
            <w:proofErr w:type="gramEnd"/>
            <w:r w:rsidRPr="008837A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35. Hipervínculo al Sistema de Información Inmobiliaria Federal y Paraestatal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44 .</w:t>
            </w:r>
            <w:proofErr w:type="gramEnd"/>
            <w:r w:rsidRPr="008837A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78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XXXV. Recomendaciones  y su atención en materia de derechos humanos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438"/>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w:t>
            </w:r>
            <w:proofErr w:type="gramStart"/>
            <w:r w:rsidRPr="008837A0">
              <w:rPr>
                <w:rFonts w:ascii="Source Sans Pro" w:hAnsi="Source Sans Pro" w:cs="Calibri"/>
                <w:color w:val="000000"/>
                <w:sz w:val="16"/>
                <w:szCs w:val="16"/>
              </w:rPr>
              <w:t>34 .</w:t>
            </w:r>
            <w:proofErr w:type="gramEnd"/>
            <w:r w:rsidRPr="008837A0">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792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Órgano emisor de conformidad con el siguiente (catálogo):</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Sistema Universal de Derechos Humanos</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w:t>
            </w:r>
            <w:r w:rsidRPr="008837A0">
              <w:rPr>
                <w:rFonts w:ascii="Source Sans Pro" w:hAnsi="Source Sans Pro" w:cs="Calibri"/>
                <w:color w:val="000000"/>
                <w:sz w:val="16"/>
                <w:szCs w:val="16"/>
              </w:rPr>
              <w:lastRenderedPageBreak/>
              <w:t>y consecuencias/Relator Especial sobre el derecho a la Educación/Relator Especial sobre el derecho a la Libertad de Expresión/Relator Especial sobre el derecho a la Alimentación u otros órganos</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Sistema Interamericano de Derechos Humanos</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Sistema de casos y peticiones: Comisión Interamericana de Derechos Humanos/Corte Interamericana de Derechos Humanos</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Otros mecanismos</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8837A0">
              <w:rPr>
                <w:rFonts w:ascii="Source Sans Pro" w:hAnsi="Source Sans Pro" w:cs="Calibri"/>
                <w:color w:val="000000"/>
                <w:sz w:val="16"/>
                <w:szCs w:val="16"/>
              </w:rPr>
              <w:t>Gays</w:t>
            </w:r>
            <w:proofErr w:type="spellEnd"/>
            <w:r w:rsidRPr="008837A0">
              <w:rPr>
                <w:rFonts w:ascii="Source Sans Pro" w:hAnsi="Source Sans Pro" w:cs="Calibri"/>
                <w:color w:val="000000"/>
                <w:sz w:val="16"/>
                <w:szCs w:val="16"/>
              </w:rPr>
              <w:t xml:space="preserve">, Bisexuales, </w:t>
            </w:r>
            <w:proofErr w:type="spellStart"/>
            <w:r w:rsidRPr="008837A0">
              <w:rPr>
                <w:rFonts w:ascii="Source Sans Pro" w:hAnsi="Source Sans Pro" w:cs="Calibri"/>
                <w:color w:val="000000"/>
                <w:sz w:val="16"/>
                <w:szCs w:val="16"/>
              </w:rPr>
              <w:t>Trans</w:t>
            </w:r>
            <w:proofErr w:type="spellEnd"/>
            <w:r w:rsidRPr="008837A0">
              <w:rPr>
                <w:rFonts w:ascii="Source Sans Pro" w:hAnsi="Source Sans Pro" w:cs="Calibri"/>
                <w:color w:val="000000"/>
                <w:sz w:val="16"/>
                <w:szCs w:val="16"/>
              </w:rPr>
              <w:t xml:space="preserve"> e </w:t>
            </w:r>
            <w:proofErr w:type="spellStart"/>
            <w:r w:rsidRPr="008837A0">
              <w:rPr>
                <w:rFonts w:ascii="Source Sans Pro" w:hAnsi="Source Sans Pro" w:cs="Calibri"/>
                <w:color w:val="000000"/>
                <w:sz w:val="16"/>
                <w:szCs w:val="16"/>
              </w:rPr>
              <w:t>Intersex</w:t>
            </w:r>
            <w:proofErr w:type="spellEnd"/>
            <w:r w:rsidRPr="008837A0">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6. Alcances del mecanismo de participación </w:t>
            </w:r>
            <w:proofErr w:type="gramStart"/>
            <w:r w:rsidRPr="008837A0">
              <w:rPr>
                <w:rFonts w:ascii="Source Sans Pro" w:hAnsi="Source Sans Pro" w:cs="Calibri"/>
                <w:color w:val="000000"/>
                <w:sz w:val="16"/>
                <w:szCs w:val="16"/>
              </w:rPr>
              <w:t>ciudadana .</w:t>
            </w:r>
            <w:proofErr w:type="gramEnd"/>
            <w:r w:rsidRPr="008837A0">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3065" w:type="dxa"/>
            <w:gridSpan w:val="3"/>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37. Hipervínculo </w:t>
            </w:r>
            <w:proofErr w:type="gramStart"/>
            <w:r w:rsidRPr="008837A0">
              <w:rPr>
                <w:rFonts w:ascii="Source Sans Pro" w:hAnsi="Source Sans Pro" w:cs="Calibri"/>
                <w:color w:val="000000"/>
                <w:sz w:val="16"/>
                <w:szCs w:val="16"/>
              </w:rPr>
              <w:t>a los formato(s) específico(s</w:t>
            </w:r>
            <w:proofErr w:type="gramEnd"/>
            <w:r w:rsidRPr="008837A0">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313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XXXIX. Actas y resoluciones del Comité de Transparencia</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Número o clave de acuerdo del Comité. Por ejemplo:001/SCT-29-01/2016</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35. La información publicada se organiza mediante los formatos 39a, 39b, 39c y 39d,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 Evaluaciones y encuestas a programas financiados con recursos públicos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78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7. </w:t>
            </w:r>
            <w:proofErr w:type="gramStart"/>
            <w:r w:rsidRPr="008837A0">
              <w:rPr>
                <w:rFonts w:ascii="Source Sans Pro" w:hAnsi="Source Sans Pro" w:cs="Calibri"/>
                <w:color w:val="000000"/>
                <w:sz w:val="16"/>
                <w:szCs w:val="16"/>
              </w:rPr>
              <w:t>ISBN[</w:t>
            </w:r>
            <w:proofErr w:type="gramEnd"/>
            <w:r w:rsidRPr="008837A0">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8837A0">
              <w:rPr>
                <w:rFonts w:ascii="Source Sans Pro" w:hAnsi="Source Sans Pro" w:cs="Calibri"/>
                <w:color w:val="000000"/>
                <w:sz w:val="16"/>
                <w:szCs w:val="16"/>
              </w:rPr>
              <w:t>u</w:t>
            </w:r>
            <w:proofErr w:type="spellEnd"/>
            <w:r w:rsidRPr="008837A0">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74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61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567"/>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XLV. El catálogo de disposición y guía de archivo documental;</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6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XLVI. Actas de las sesiones, opiniones y recomendaciones de los consejos consultivos</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3. Fecha expresada en que se realizaron las sesiones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10.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12. Fecha en la que se emitieron las opiniones y recomendaciones,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Actualizar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9094" w:type="dxa"/>
            <w:gridSpan w:val="5"/>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044"/>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915"/>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290"/>
        </w:trPr>
        <w:tc>
          <w:tcPr>
            <w:tcW w:w="4283" w:type="dxa"/>
            <w:gridSpan w:val="4"/>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r w:rsidRPr="008837A0">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r>
      <w:tr w:rsidR="008837A0" w:rsidRPr="008837A0" w:rsidTr="008837A0">
        <w:trPr>
          <w:trHeight w:val="290"/>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w:t>
            </w:r>
          </w:p>
        </w:tc>
        <w:tc>
          <w:tcPr>
            <w:tcW w:w="87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Valoración</w:t>
            </w:r>
          </w:p>
        </w:tc>
        <w:tc>
          <w:tcPr>
            <w:tcW w:w="1218"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Tipo</w:t>
            </w:r>
          </w:p>
        </w:tc>
        <w:tc>
          <w:tcPr>
            <w:tcW w:w="4811" w:type="dxa"/>
            <w:tcBorders>
              <w:top w:val="nil"/>
              <w:left w:val="nil"/>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Observaciones, Recomendaciones y/o Requerimientos</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87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696"/>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392"/>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1219"/>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837A0" w:rsidRPr="008837A0" w:rsidTr="008837A0">
        <w:trPr>
          <w:trHeight w:val="521"/>
        </w:trPr>
        <w:tc>
          <w:tcPr>
            <w:tcW w:w="194" w:type="dxa"/>
            <w:tcBorders>
              <w:top w:val="nil"/>
              <w:left w:val="single" w:sz="6" w:space="0" w:color="FFFFFF"/>
              <w:bottom w:val="nil"/>
              <w:right w:val="nil"/>
            </w:tcBorders>
          </w:tcPr>
          <w:p w:rsidR="008837A0" w:rsidRPr="008837A0" w:rsidRDefault="008837A0" w:rsidP="008837A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837A0" w:rsidRPr="008837A0" w:rsidRDefault="008837A0" w:rsidP="008837A0">
            <w:pPr>
              <w:autoSpaceDE w:val="0"/>
              <w:autoSpaceDN w:val="0"/>
              <w:adjustRightInd w:val="0"/>
              <w:rPr>
                <w:rFonts w:ascii="Source Sans Pro" w:hAnsi="Source Sans Pro" w:cs="Calibri"/>
                <w:color w:val="000000"/>
                <w:sz w:val="16"/>
                <w:szCs w:val="16"/>
              </w:rPr>
            </w:pPr>
            <w:r w:rsidRPr="008837A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452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567"/>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6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6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la fecha de ejercicio del formato es incorrecta,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Motivos que lo justifican (</w:t>
            </w:r>
            <w:proofErr w:type="spellStart"/>
            <w:r w:rsidRPr="00086CD4">
              <w:rPr>
                <w:rFonts w:ascii="Source Sans Pro" w:hAnsi="Source Sans Pro" w:cs="Calibri"/>
                <w:color w:val="000000"/>
                <w:sz w:val="16"/>
                <w:szCs w:val="16"/>
              </w:rPr>
              <w:t>ej</w:t>
            </w:r>
            <w:proofErr w:type="spellEnd"/>
            <w:r w:rsidRPr="00086CD4">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la fecha de ejercicio del formato es incorrecta,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la fecha de ejercicio del formato es incorrecta,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la fecha de ejercicio del formato es incorrecta, incumple con los Lineamientos Técnicos Generales. Se le requiere al sujeto obligado cumplir con la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4283" w:type="dxa"/>
            <w:gridSpan w:val="4"/>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B. Los objetivos, metas y acciones contenidas en sus programas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C. La Ley de Ingresos y el presupuesto de egresos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74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567"/>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567"/>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567"/>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567"/>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567"/>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331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331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331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lastRenderedPageBreak/>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48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 xml:space="preserve">Criterio 18. Fecha de actualización de la </w:t>
            </w:r>
            <w:r w:rsidRPr="00086CD4">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J. Las cantidades recibidas por concepto de multas, así como el uso o aplicación que se les dé</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K. El calendario con las actividades culturales, deportivas y recreativas, a realizar; y</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48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 xml:space="preserve">Criterio 5. Descripción de la actividad </w:t>
            </w:r>
            <w:r w:rsidRPr="00086CD4">
              <w:rPr>
                <w:rFonts w:ascii="Source Sans Pro" w:hAnsi="Source Sans Pro" w:cs="Calibri"/>
                <w:color w:val="000000"/>
                <w:sz w:val="16"/>
                <w:szCs w:val="16"/>
              </w:rPr>
              <w:lastRenderedPageBreak/>
              <w:t>Cultural/deportiva/recreativa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 Inciso L. El calendario con horario, número de unidad y teléfonos de servicio de recolección de basura</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B. Los criterios y un informe anual de evaluación del desempeño policial</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48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 xml:space="preserve">Criterio 14. La información publicada se organiza mediante el formato 2a y 2b, en el que se incluyen todos los campos especificados en los </w:t>
            </w:r>
            <w:r w:rsidRPr="00086CD4">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3485"/>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48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086CD4">
              <w:rPr>
                <w:rFonts w:ascii="Source Sans Pro" w:hAnsi="Source Sans Pro" w:cs="Calibri"/>
                <w:color w:val="000000"/>
                <w:sz w:val="16"/>
                <w:szCs w:val="16"/>
              </w:rPr>
              <w:t>la</w:t>
            </w:r>
            <w:proofErr w:type="spellEnd"/>
            <w:r w:rsidRPr="00086CD4">
              <w:rPr>
                <w:rFonts w:ascii="Source Sans Pro" w:hAnsi="Source Sans Pro" w:cs="Calibri"/>
                <w:color w:val="000000"/>
                <w:sz w:val="16"/>
                <w:szCs w:val="16"/>
              </w:rPr>
              <w:t xml:space="preserve"> </w:t>
            </w:r>
            <w:r w:rsidRPr="00086CD4">
              <w:rPr>
                <w:rFonts w:ascii="Source Sans Pro" w:hAnsi="Source Sans Pro" w:cs="Calibri"/>
                <w:color w:val="000000"/>
                <w:sz w:val="16"/>
                <w:szCs w:val="16"/>
              </w:rPr>
              <w:lastRenderedPageBreak/>
              <w:t>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H. El programa de capacitación permanente</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290"/>
        </w:trPr>
        <w:tc>
          <w:tcPr>
            <w:tcW w:w="9094" w:type="dxa"/>
            <w:gridSpan w:val="5"/>
            <w:tcBorders>
              <w:top w:val="nil"/>
              <w:left w:val="nil"/>
              <w:bottom w:val="single" w:sz="6" w:space="0" w:color="auto"/>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r w:rsidRPr="00086CD4">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086CD4" w:rsidRPr="00086CD4" w:rsidTr="00086CD4">
        <w:trPr>
          <w:trHeight w:val="29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w:t>
            </w:r>
          </w:p>
        </w:tc>
        <w:tc>
          <w:tcPr>
            <w:tcW w:w="87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Valoración</w:t>
            </w:r>
          </w:p>
        </w:tc>
        <w:tc>
          <w:tcPr>
            <w:tcW w:w="1218"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Tipo</w:t>
            </w:r>
          </w:p>
        </w:tc>
        <w:tc>
          <w:tcPr>
            <w:tcW w:w="4811" w:type="dxa"/>
            <w:tcBorders>
              <w:top w:val="nil"/>
              <w:left w:val="nil"/>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Observaciones, Recomendaciones y/o Requerimientos</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696"/>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480"/>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 xml:space="preserve">Criterio 9. La información deberá estar actualizada al período que corresponde, de acuerdo con la Tabla de actualización y </w:t>
            </w:r>
            <w:r w:rsidRPr="00086CD4">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044"/>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87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392"/>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1219"/>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86CD4" w:rsidRPr="00086CD4" w:rsidTr="00086CD4">
        <w:trPr>
          <w:trHeight w:val="521"/>
        </w:trPr>
        <w:tc>
          <w:tcPr>
            <w:tcW w:w="194" w:type="dxa"/>
            <w:tcBorders>
              <w:top w:val="nil"/>
              <w:left w:val="single" w:sz="6" w:space="0" w:color="FFFFFF"/>
              <w:bottom w:val="nil"/>
              <w:right w:val="nil"/>
            </w:tcBorders>
          </w:tcPr>
          <w:p w:rsidR="00086CD4" w:rsidRPr="00086CD4" w:rsidRDefault="00086CD4" w:rsidP="00086CD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86CD4" w:rsidRPr="00086CD4" w:rsidRDefault="00086CD4" w:rsidP="00086CD4">
            <w:pPr>
              <w:autoSpaceDE w:val="0"/>
              <w:autoSpaceDN w:val="0"/>
              <w:adjustRightInd w:val="0"/>
              <w:rPr>
                <w:rFonts w:ascii="Source Sans Pro" w:hAnsi="Source Sans Pro" w:cs="Calibri"/>
                <w:color w:val="000000"/>
                <w:sz w:val="16"/>
                <w:szCs w:val="16"/>
              </w:rPr>
            </w:pPr>
            <w:r w:rsidRPr="00086CD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2"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3"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 xml:space="preserve">so a la Información </w:t>
      </w:r>
      <w:r w:rsidR="00D30BA0">
        <w:rPr>
          <w:rFonts w:ascii="Source Sans Pro" w:hAnsi="Source Sans Pro" w:cs="Arial"/>
          <w:sz w:val="22"/>
          <w:szCs w:val="22"/>
        </w:rPr>
        <w:lastRenderedPageBreak/>
        <w:t>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bookmarkStart w:id="0" w:name="_GoBack"/>
      <w:bookmarkEnd w:id="0"/>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4"/>
      <w:footerReference w:type="default" r:id="rId15"/>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032" w:rsidRDefault="00973032" w:rsidP="006B5F99">
      <w:r>
        <w:separator/>
      </w:r>
    </w:p>
  </w:endnote>
  <w:endnote w:type="continuationSeparator" w:id="0">
    <w:p w:rsidR="00973032" w:rsidRDefault="0097303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8837A0" w:rsidRPr="00697C84" w:rsidRDefault="008837A0">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B6B2D" w:rsidRPr="00AB6B2D">
          <w:rPr>
            <w:rFonts w:ascii="Source Sans Pro" w:hAnsi="Source Sans Pro"/>
            <w:noProof/>
            <w:sz w:val="20"/>
            <w:szCs w:val="20"/>
            <w:lang w:val="es-ES"/>
          </w:rPr>
          <w:t>162</w:t>
        </w:r>
        <w:r w:rsidRPr="00697C84">
          <w:rPr>
            <w:rFonts w:ascii="Source Sans Pro" w:hAnsi="Source Sans Pro"/>
            <w:sz w:val="20"/>
            <w:szCs w:val="20"/>
          </w:rPr>
          <w:fldChar w:fldCharType="end"/>
        </w:r>
      </w:p>
    </w:sdtContent>
  </w:sdt>
  <w:p w:rsidR="008837A0" w:rsidRDefault="008837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032" w:rsidRDefault="00973032" w:rsidP="006B5F99">
      <w:r>
        <w:separator/>
      </w:r>
    </w:p>
  </w:footnote>
  <w:footnote w:type="continuationSeparator" w:id="0">
    <w:p w:rsidR="00973032" w:rsidRDefault="00973032"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8837A0" w:rsidRPr="00FF0BED" w:rsidTr="00017603">
      <w:tc>
        <w:tcPr>
          <w:tcW w:w="1896" w:type="dxa"/>
        </w:tcPr>
        <w:p w:rsidR="008837A0" w:rsidRPr="00FF0BED" w:rsidRDefault="008837A0"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8837A0" w:rsidRPr="00FF0BED" w:rsidRDefault="008837A0" w:rsidP="006B5F99">
          <w:pPr>
            <w:pStyle w:val="Encabezado"/>
            <w:jc w:val="center"/>
            <w:rPr>
              <w:rFonts w:ascii="Source Sans Pro" w:hAnsi="Source Sans Pro"/>
              <w:b/>
              <w:sz w:val="22"/>
              <w:szCs w:val="22"/>
            </w:rPr>
          </w:pPr>
        </w:p>
      </w:tc>
      <w:tc>
        <w:tcPr>
          <w:tcW w:w="5678" w:type="dxa"/>
        </w:tcPr>
        <w:p w:rsidR="008837A0" w:rsidRPr="00FF0BED" w:rsidRDefault="008837A0"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AB6B2D">
            <w:rPr>
              <w:rFonts w:ascii="Source Sans Pro" w:hAnsi="Source Sans Pro"/>
              <w:b/>
              <w:sz w:val="22"/>
              <w:szCs w:val="22"/>
            </w:rPr>
            <w:t xml:space="preserve"> PROTECCIÓN DE DATOS PERSONALES</w:t>
          </w:r>
        </w:p>
        <w:p w:rsidR="008837A0" w:rsidRDefault="008837A0" w:rsidP="00DD5EEB">
          <w:pPr>
            <w:pStyle w:val="Encabezado"/>
            <w:rPr>
              <w:rFonts w:ascii="Source Sans Pro" w:hAnsi="Source Sans Pro"/>
              <w:b/>
              <w:sz w:val="22"/>
              <w:szCs w:val="22"/>
            </w:rPr>
          </w:pPr>
        </w:p>
        <w:p w:rsidR="008837A0" w:rsidRDefault="008837A0"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FF60BC">
            <w:rPr>
              <w:rFonts w:ascii="Source Sans Pro" w:hAnsi="Source Sans Pro"/>
              <w:b/>
              <w:sz w:val="22"/>
              <w:szCs w:val="22"/>
            </w:rPr>
            <w:t>AYUNTAMIENTO DE ATOYAC</w:t>
          </w:r>
        </w:p>
        <w:p w:rsidR="008837A0" w:rsidRDefault="008837A0" w:rsidP="00DD5EEB">
          <w:pPr>
            <w:pStyle w:val="Encabezado"/>
            <w:rPr>
              <w:rFonts w:ascii="Source Sans Pro" w:hAnsi="Source Sans Pro"/>
              <w:b/>
              <w:sz w:val="22"/>
              <w:szCs w:val="22"/>
            </w:rPr>
          </w:pPr>
        </w:p>
        <w:p w:rsidR="008837A0" w:rsidRDefault="008837A0"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8837A0" w:rsidRPr="00FF0BED" w:rsidRDefault="008837A0" w:rsidP="00DD5EEB">
          <w:pPr>
            <w:pStyle w:val="Encabezado"/>
            <w:rPr>
              <w:rFonts w:ascii="Source Sans Pro" w:hAnsi="Source Sans Pro"/>
              <w:b/>
              <w:sz w:val="22"/>
              <w:szCs w:val="22"/>
            </w:rPr>
          </w:pPr>
        </w:p>
        <w:p w:rsidR="008837A0" w:rsidRPr="00FF0BED" w:rsidRDefault="008837A0" w:rsidP="00DD5EEB">
          <w:pPr>
            <w:pStyle w:val="Encabezado"/>
            <w:rPr>
              <w:rFonts w:ascii="Source Sans Pro" w:hAnsi="Source Sans Pro"/>
              <w:b/>
              <w:sz w:val="22"/>
              <w:szCs w:val="22"/>
            </w:rPr>
          </w:pPr>
          <w:r>
            <w:rPr>
              <w:rFonts w:ascii="Source Sans Pro" w:hAnsi="Source Sans Pro"/>
              <w:b/>
              <w:sz w:val="22"/>
              <w:szCs w:val="22"/>
            </w:rPr>
            <w:t>DICTAMEN DE INCUMPLIMIENTO</w:t>
          </w:r>
        </w:p>
        <w:p w:rsidR="008837A0" w:rsidRPr="00FF0BED" w:rsidRDefault="008837A0" w:rsidP="00DD5EEB">
          <w:pPr>
            <w:pStyle w:val="Encabezado"/>
            <w:rPr>
              <w:rFonts w:ascii="Source Sans Pro" w:hAnsi="Source Sans Pro"/>
              <w:b/>
              <w:sz w:val="22"/>
              <w:szCs w:val="22"/>
            </w:rPr>
          </w:pPr>
        </w:p>
        <w:p w:rsidR="008837A0" w:rsidRPr="00FF0BED" w:rsidRDefault="008837A0" w:rsidP="0089396A">
          <w:pPr>
            <w:pStyle w:val="Encabezado"/>
            <w:rPr>
              <w:rFonts w:ascii="Source Sans Pro" w:hAnsi="Source Sans Pro"/>
              <w:b/>
              <w:sz w:val="22"/>
              <w:szCs w:val="22"/>
            </w:rPr>
          </w:pPr>
          <w:r>
            <w:rPr>
              <w:rFonts w:ascii="Source Sans Pro" w:hAnsi="Source Sans Pro"/>
              <w:b/>
              <w:sz w:val="22"/>
              <w:szCs w:val="22"/>
            </w:rPr>
            <w:t>EXPEDIENTE: IVAI/VEOFI-030/009/2022</w:t>
          </w:r>
        </w:p>
      </w:tc>
    </w:tr>
  </w:tbl>
  <w:p w:rsidR="008837A0" w:rsidRPr="00FF0BED" w:rsidRDefault="008837A0"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86CD4"/>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117F5"/>
    <w:rsid w:val="00621A36"/>
    <w:rsid w:val="00624254"/>
    <w:rsid w:val="00635E47"/>
    <w:rsid w:val="006759E6"/>
    <w:rsid w:val="006920E1"/>
    <w:rsid w:val="0069699C"/>
    <w:rsid w:val="00697C84"/>
    <w:rsid w:val="006A0648"/>
    <w:rsid w:val="006A7D31"/>
    <w:rsid w:val="006B5F99"/>
    <w:rsid w:val="006B7205"/>
    <w:rsid w:val="006C0BA9"/>
    <w:rsid w:val="006D7204"/>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04C5"/>
    <w:rsid w:val="00845A39"/>
    <w:rsid w:val="008528EF"/>
    <w:rsid w:val="0085432C"/>
    <w:rsid w:val="008837A0"/>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3032"/>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B2D"/>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60B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o@verivai.org.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ciondecapacitacion.ivai@outloo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EECE6-525E-42EF-92D3-D049D157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2280</TotalTime>
  <Pages>162</Pages>
  <Words>102131</Words>
  <Characters>561723</Characters>
  <Application>Microsoft Office Word</Application>
  <DocSecurity>0</DocSecurity>
  <Lines>4681</Lines>
  <Paragraphs>1325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64</cp:revision>
  <cp:lastPrinted>2022-02-03T16:55:00Z</cp:lastPrinted>
  <dcterms:created xsi:type="dcterms:W3CDTF">2021-10-21T15:13:00Z</dcterms:created>
  <dcterms:modified xsi:type="dcterms:W3CDTF">2022-04-05T16:12:00Z</dcterms:modified>
</cp:coreProperties>
</file>