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AB6F92">
        <w:rPr>
          <w:rFonts w:ascii="Source Sans Pro" w:hAnsi="Source Sans Pro" w:cs="Arial"/>
          <w:b/>
          <w:sz w:val="22"/>
          <w:szCs w:val="22"/>
        </w:rPr>
        <w:t>r</w:t>
      </w:r>
      <w:r w:rsidR="006772D4">
        <w:rPr>
          <w:rFonts w:ascii="Source Sans Pro" w:hAnsi="Source Sans Pro" w:cs="Arial"/>
          <w:b/>
          <w:sz w:val="22"/>
          <w:szCs w:val="22"/>
        </w:rPr>
        <w:t>íquez, Veracruz, a veintiséis</w:t>
      </w:r>
      <w:r w:rsidR="00AB6F92">
        <w:rPr>
          <w:rFonts w:ascii="Source Sans Pro" w:hAnsi="Source Sans Pro" w:cs="Arial"/>
          <w:b/>
          <w:sz w:val="22"/>
          <w:szCs w:val="22"/>
        </w:rPr>
        <w:t xml:space="preserve"> </w:t>
      </w:r>
      <w:r w:rsidRPr="000A6A84">
        <w:rPr>
          <w:rFonts w:ascii="Source Sans Pro" w:hAnsi="Source Sans Pro" w:cs="Arial"/>
          <w:b/>
          <w:sz w:val="22"/>
          <w:szCs w:val="22"/>
        </w:rPr>
        <w:t xml:space="preserve">de </w:t>
      </w:r>
      <w:r w:rsidR="002074F4">
        <w:rPr>
          <w:rFonts w:ascii="Source Sans Pro" w:hAnsi="Source Sans Pro" w:cs="Arial"/>
          <w:b/>
          <w:sz w:val="22"/>
          <w:szCs w:val="22"/>
        </w:rPr>
        <w:t>abril</w:t>
      </w:r>
      <w:r w:rsidRPr="000A6A84">
        <w:rPr>
          <w:rFonts w:ascii="Source Sans Pro" w:hAnsi="Source Sans Pro" w:cs="Arial"/>
          <w:b/>
          <w:sz w:val="22"/>
          <w:szCs w:val="22"/>
        </w:rPr>
        <w:t xml:space="preserve"> de dos mil veintidós.</w:t>
      </w:r>
    </w:p>
    <w:p w:rsidR="001D0F0B" w:rsidRPr="000A6A84" w:rsidRDefault="001D0F0B"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E03CB2" w:rsidRPr="000A6A84">
        <w:rPr>
          <w:rFonts w:ascii="Source Sans Pro" w:hAnsi="Source Sans Pro" w:cs="Arial"/>
          <w:sz w:val="22"/>
          <w:szCs w:val="22"/>
        </w:rPr>
        <w:t xml:space="preserve"> citado al rubro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2074F4">
        <w:rPr>
          <w:rFonts w:ascii="Source Sans Pro" w:hAnsi="Source Sans Pro" w:cs="Arial"/>
          <w:b/>
          <w:sz w:val="22"/>
          <w:szCs w:val="22"/>
        </w:rPr>
        <w:t>IVAI/VEOFI-007/016</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Pr="000A6A84"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2074F4">
        <w:rPr>
          <w:rFonts w:ascii="Source Sans Pro" w:hAnsi="Source Sans Pro" w:cs="Arial"/>
          <w:sz w:val="22"/>
          <w:szCs w:val="22"/>
        </w:rPr>
        <w:t>uno de marzo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transparencia </w:t>
      </w:r>
      <w:r w:rsidR="00464159" w:rsidRPr="000A6A84">
        <w:rPr>
          <w:rFonts w:ascii="Source Sans Pro" w:hAnsi="Source Sans Pro" w:cs="Arial"/>
          <w:sz w:val="22"/>
          <w:szCs w:val="22"/>
        </w:rPr>
        <w:t xml:space="preserve">comunes y 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89396A">
        <w:rPr>
          <w:rFonts w:ascii="Source Sans Pro" w:hAnsi="Source Sans Pro" w:cs="Arial"/>
          <w:b/>
          <w:sz w:val="22"/>
          <w:szCs w:val="22"/>
        </w:rPr>
        <w:t xml:space="preserve">cuarto </w:t>
      </w:r>
      <w:r w:rsidR="00464159" w:rsidRPr="000A6A84">
        <w:rPr>
          <w:rFonts w:ascii="Source Sans Pro" w:hAnsi="Source Sans Pro" w:cs="Arial"/>
          <w:b/>
          <w:sz w:val="22"/>
          <w:szCs w:val="22"/>
        </w:rPr>
        <w:t>trimestre de dos mil veint</w:t>
      </w:r>
      <w:r w:rsidR="0089396A">
        <w:rPr>
          <w:rFonts w:ascii="Source Sans Pro" w:hAnsi="Source Sans Pro" w:cs="Arial"/>
          <w:b/>
          <w:sz w:val="22"/>
          <w:szCs w:val="22"/>
        </w:rPr>
        <w:t>iuno</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B70F7B" w:rsidRDefault="00B70F7B" w:rsidP="000A6A84">
      <w:pPr>
        <w:rPr>
          <w:rFonts w:ascii="Source Sans Pro" w:hAnsi="Source Sans Pro" w:cs="Arial"/>
          <w:sz w:val="22"/>
          <w:szCs w:val="22"/>
        </w:rPr>
      </w:pPr>
    </w:p>
    <w:p w:rsidR="007F2841" w:rsidRDefault="007F2841" w:rsidP="002074F4">
      <w:pPr>
        <w:jc w:val="center"/>
        <w:rPr>
          <w:rFonts w:ascii="Source Sans Pro" w:hAnsi="Source Sans Pro" w:cs="Arial"/>
          <w:sz w:val="22"/>
          <w:szCs w:val="22"/>
        </w:rPr>
      </w:pPr>
      <w:r>
        <w:rPr>
          <w:noProof/>
          <w:lang w:eastAsia="es-MX"/>
        </w:rPr>
        <w:drawing>
          <wp:inline distT="0" distB="0" distL="0" distR="0" wp14:anchorId="7BCE9D8C" wp14:editId="4113F0D8">
            <wp:extent cx="4167843" cy="20066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4157" cy="2019269"/>
                    </a:xfrm>
                    <a:prstGeom prst="rect">
                      <a:avLst/>
                    </a:prstGeom>
                  </pic:spPr>
                </pic:pic>
              </a:graphicData>
            </a:graphic>
          </wp:inline>
        </w:drawing>
      </w:r>
    </w:p>
    <w:p w:rsidR="007F2841" w:rsidRDefault="007F2841" w:rsidP="000A6A84">
      <w:pPr>
        <w:rPr>
          <w:rFonts w:ascii="Source Sans Pro" w:hAnsi="Source Sans Pro" w:cs="Arial"/>
          <w:sz w:val="22"/>
          <w:szCs w:val="22"/>
        </w:rPr>
      </w:pPr>
    </w:p>
    <w:p w:rsidR="00DD2F52" w:rsidRDefault="002074F4" w:rsidP="002074F4">
      <w:pPr>
        <w:jc w:val="center"/>
        <w:rPr>
          <w:rFonts w:ascii="Source Sans Pro" w:hAnsi="Source Sans Pro" w:cs="Arial"/>
          <w:sz w:val="22"/>
          <w:szCs w:val="22"/>
        </w:rPr>
      </w:pPr>
      <w:r>
        <w:rPr>
          <w:noProof/>
          <w:lang w:eastAsia="es-MX"/>
        </w:rPr>
        <w:drawing>
          <wp:inline distT="0" distB="0" distL="0" distR="0" wp14:anchorId="55E37AAD" wp14:editId="5F8C83FF">
            <wp:extent cx="4191000" cy="2371897"/>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1005" cy="2383219"/>
                    </a:xfrm>
                    <a:prstGeom prst="rect">
                      <a:avLst/>
                    </a:prstGeom>
                  </pic:spPr>
                </pic:pic>
              </a:graphicData>
            </a:graphic>
          </wp:inline>
        </w:drawing>
      </w:r>
    </w:p>
    <w:p w:rsidR="002074F4" w:rsidRDefault="002074F4" w:rsidP="000A6A84">
      <w:pPr>
        <w:rPr>
          <w:rFonts w:ascii="Source Sans Pro" w:hAnsi="Source Sans Pro" w:cs="Arial"/>
          <w:sz w:val="22"/>
          <w:szCs w:val="22"/>
        </w:rPr>
      </w:pPr>
    </w:p>
    <w:p w:rsidR="002074F4" w:rsidRDefault="002074F4" w:rsidP="002074F4">
      <w:pPr>
        <w:jc w:val="center"/>
        <w:rPr>
          <w:rFonts w:ascii="Source Sans Pro" w:hAnsi="Source Sans Pro" w:cs="Arial"/>
          <w:sz w:val="22"/>
          <w:szCs w:val="22"/>
        </w:rPr>
      </w:pPr>
      <w:r>
        <w:rPr>
          <w:noProof/>
          <w:lang w:eastAsia="es-MX"/>
        </w:rPr>
        <w:lastRenderedPageBreak/>
        <w:drawing>
          <wp:inline distT="0" distB="0" distL="0" distR="0" wp14:anchorId="0DCFB234" wp14:editId="117A9E08">
            <wp:extent cx="4136189" cy="2311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7142" cy="2317521"/>
                    </a:xfrm>
                    <a:prstGeom prst="rect">
                      <a:avLst/>
                    </a:prstGeom>
                  </pic:spPr>
                </pic:pic>
              </a:graphicData>
            </a:graphic>
          </wp:inline>
        </w:drawing>
      </w:r>
    </w:p>
    <w:p w:rsidR="00E544CF" w:rsidRDefault="00E544CF"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2074F4">
        <w:rPr>
          <w:rFonts w:ascii="Source Sans Pro" w:hAnsi="Source Sans Pro" w:cs="Arial"/>
          <w:sz w:val="22"/>
          <w:szCs w:val="22"/>
        </w:rPr>
        <w:t>tres de marzo</w:t>
      </w:r>
      <w:r w:rsidRPr="000A6A84">
        <w:rPr>
          <w:rFonts w:ascii="Source Sans Pro" w:hAnsi="Source Sans Pro" w:cs="Arial"/>
          <w:sz w:val="22"/>
          <w:szCs w:val="22"/>
        </w:rPr>
        <w:t xml:space="preserve"> d</w:t>
      </w:r>
      <w:r>
        <w:rPr>
          <w:rFonts w:ascii="Source Sans Pro" w:hAnsi="Source Sans Pro" w:cs="Arial"/>
          <w:sz w:val="22"/>
          <w:szCs w:val="22"/>
        </w:rPr>
        <w:t xml:space="preserve">e dos mil veintidós, se concluyó la </w:t>
      </w:r>
      <w:r w:rsidRPr="000A6A84">
        <w:rPr>
          <w:rFonts w:ascii="Source Sans Pro" w:hAnsi="Source Sans Pro" w:cs="Arial"/>
          <w:sz w:val="22"/>
          <w:szCs w:val="22"/>
        </w:rPr>
        <w:t>revisión de las obligaciones de transparencia comunes y específicas d</w:t>
      </w:r>
      <w:r>
        <w:rPr>
          <w:rFonts w:ascii="Source Sans Pro" w:hAnsi="Source Sans Pro" w:cs="Arial"/>
          <w:sz w:val="22"/>
          <w:szCs w:val="22"/>
        </w:rPr>
        <w:t xml:space="preserve">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Pr="000A6A84">
        <w:rPr>
          <w:rFonts w:ascii="Source Sans Pro" w:hAnsi="Source Sans Pro" w:cs="Arial"/>
          <w:sz w:val="22"/>
          <w:szCs w:val="22"/>
        </w:rPr>
        <w:t xml:space="preserve"> 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2074F4">
        <w:rPr>
          <w:rFonts w:ascii="Source Sans Pro" w:hAnsi="Source Sans Pro" w:cs="Arial"/>
          <w:b/>
          <w:sz w:val="22"/>
          <w:szCs w:val="22"/>
        </w:rPr>
        <w:t xml:space="preserve">doce punto cuarenta y tres </w:t>
      </w:r>
      <w:r w:rsidR="00017603">
        <w:rPr>
          <w:rFonts w:ascii="Source Sans Pro" w:hAnsi="Source Sans Pro" w:cs="Arial"/>
          <w:b/>
          <w:sz w:val="22"/>
          <w:szCs w:val="22"/>
        </w:rPr>
        <w:t xml:space="preserve">por ciento </w:t>
      </w:r>
      <w:r w:rsidR="002074F4">
        <w:rPr>
          <w:rFonts w:ascii="Source Sans Pro" w:hAnsi="Source Sans Pro" w:cs="Arial"/>
          <w:b/>
          <w:sz w:val="22"/>
          <w:szCs w:val="22"/>
        </w:rPr>
        <w:t>12.43</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002074F4">
        <w:rPr>
          <w:rFonts w:ascii="Source Sans Pro" w:hAnsi="Source Sans Pro" w:cs="Arial"/>
          <w:sz w:val="22"/>
          <w:szCs w:val="22"/>
        </w:rPr>
        <w:t>in</w:t>
      </w:r>
      <w:r w:rsidRPr="00D17888">
        <w:rPr>
          <w:rFonts w:ascii="Source Sans Pro" w:hAnsi="Source Sans Pro" w:cs="Arial"/>
          <w:sz w:val="22"/>
          <w:szCs w:val="22"/>
        </w:rPr>
        <w:t>cumplió</w:t>
      </w:r>
      <w:r w:rsidR="003A000B">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w:t>
      </w:r>
      <w:r w:rsidR="00AB6F92">
        <w:rPr>
          <w:rFonts w:ascii="Source Sans Pro" w:hAnsi="Source Sans Pro" w:cs="Arial"/>
          <w:sz w:val="22"/>
          <w:szCs w:val="22"/>
        </w:rPr>
        <w:t xml:space="preserve"> y 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AB6F92">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el Sujeto Obligado debe </w:t>
      </w:r>
      <w:r w:rsidR="00E80193" w:rsidRPr="00621A36">
        <w:rPr>
          <w:rFonts w:ascii="Source Sans Pro" w:hAnsi="Source Sans Pro" w:cs="Arial"/>
          <w:b/>
          <w:sz w:val="22"/>
          <w:szCs w:val="22"/>
        </w:rPr>
        <w:t>cumplir con los requerimientos</w:t>
      </w:r>
      <w:r w:rsidR="00E80193">
        <w:rPr>
          <w:rFonts w:ascii="Source Sans Pro" w:hAnsi="Source Sans Pro" w:cs="Arial"/>
          <w:sz w:val="22"/>
          <w:szCs w:val="22"/>
        </w:rPr>
        <w:t xml:space="preserve"> que se formulan de conformidad con lo siguiente:</w:t>
      </w:r>
    </w:p>
    <w:p w:rsidR="003F1F88" w:rsidRPr="003563C3" w:rsidRDefault="003F1F88" w:rsidP="000A6A84">
      <w:pPr>
        <w:rPr>
          <w:rFonts w:ascii="Source Sans Pro" w:hAnsi="Source Sans Pro" w:cs="Arial"/>
          <w:sz w:val="18"/>
          <w:szCs w:val="18"/>
        </w:rPr>
      </w:pPr>
    </w:p>
    <w:p w:rsidR="002074F4"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2074F4">
        <w:rPr>
          <w:rFonts w:ascii="Source Sans Pro" w:hAnsi="Source Sans Pro" w:cs="Arial"/>
          <w:b/>
          <w:sz w:val="18"/>
          <w:szCs w:val="18"/>
        </w:rPr>
        <w:t xml:space="preserve"> </w:t>
      </w:r>
      <w:r w:rsidRPr="003563C3">
        <w:rPr>
          <w:rFonts w:ascii="Source Sans Pro" w:hAnsi="Source Sans Pro" w:cs="Arial"/>
          <w:b/>
          <w:sz w:val="18"/>
          <w:szCs w:val="18"/>
        </w:rPr>
        <w:t xml:space="preserve">establecidas en la </w:t>
      </w:r>
    </w:p>
    <w:p w:rsidR="003A000B" w:rsidRPr="003563C3" w:rsidRDefault="00B97758" w:rsidP="003404E9">
      <w:pPr>
        <w:jc w:val="center"/>
        <w:rPr>
          <w:rFonts w:ascii="Source Sans Pro" w:hAnsi="Source Sans Pro" w:cs="Arial"/>
          <w:sz w:val="18"/>
          <w:szCs w:val="18"/>
        </w:rPr>
      </w:pPr>
      <w:r w:rsidRPr="003563C3">
        <w:rPr>
          <w:rFonts w:ascii="Source Sans Pro" w:hAnsi="Source Sans Pro" w:cs="Arial"/>
          <w:b/>
          <w:sz w:val="18"/>
          <w:szCs w:val="18"/>
        </w:rPr>
        <w:t>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2074F4" w:rsidRPr="002074F4" w:rsidTr="00E62DA1">
        <w:trPr>
          <w:trHeight w:val="290"/>
        </w:trPr>
        <w:tc>
          <w:tcPr>
            <w:tcW w:w="9094" w:type="dxa"/>
            <w:gridSpan w:val="5"/>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400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263"/>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3833"/>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publicadas por medios 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9094" w:type="dxa"/>
            <w:gridSpan w:val="5"/>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74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915"/>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7. Por cada puesto y/o cargo de la estructura se </w:t>
            </w:r>
            <w:proofErr w:type="spellStart"/>
            <w:r w:rsidRPr="002074F4">
              <w:rPr>
                <w:rFonts w:ascii="Source Sans Pro" w:hAnsi="Source Sans Pro" w:cs="Calibri"/>
                <w:color w:val="000000"/>
                <w:sz w:val="16"/>
                <w:szCs w:val="16"/>
              </w:rPr>
              <w:t>debera</w:t>
            </w:r>
            <w:proofErr w:type="spellEnd"/>
            <w:r w:rsidRPr="002074F4">
              <w:rPr>
                <w:rFonts w:ascii="Source Sans Pro" w:hAnsi="Source Sans Pro" w:cs="Calibri"/>
                <w:color w:val="000000"/>
                <w:sz w:val="16"/>
                <w:szCs w:val="16"/>
              </w:rPr>
              <w:t xml:space="preserve"> especificar la denominación de la norma que establece sus atribuciones, responsabilidades y/o funciones, </w:t>
            </w:r>
            <w:proofErr w:type="spellStart"/>
            <w:r w:rsidRPr="002074F4">
              <w:rPr>
                <w:rFonts w:ascii="Source Sans Pro" w:hAnsi="Source Sans Pro" w:cs="Calibri"/>
                <w:color w:val="000000"/>
                <w:sz w:val="16"/>
                <w:szCs w:val="16"/>
              </w:rPr>
              <w:t>segun</w:t>
            </w:r>
            <w:proofErr w:type="spellEnd"/>
            <w:r w:rsidRPr="002074F4">
              <w:rPr>
                <w:rFonts w:ascii="Source Sans Pro" w:hAnsi="Source Sans Pro" w:cs="Calibri"/>
                <w:color w:val="000000"/>
                <w:sz w:val="16"/>
                <w:szCs w:val="16"/>
              </w:rPr>
              <w:t xml:space="preserve"> sea el caso y el fundamento legal (</w:t>
            </w:r>
            <w:proofErr w:type="spellStart"/>
            <w:r w:rsidRPr="002074F4">
              <w:rPr>
                <w:rFonts w:ascii="Source Sans Pro" w:hAnsi="Source Sans Pro" w:cs="Calibri"/>
                <w:color w:val="000000"/>
                <w:sz w:val="16"/>
                <w:szCs w:val="16"/>
              </w:rPr>
              <w:t>articulo</w:t>
            </w:r>
            <w:proofErr w:type="spellEnd"/>
            <w:r w:rsidRPr="002074F4">
              <w:rPr>
                <w:rFonts w:ascii="Source Sans Pro" w:hAnsi="Source Sans Pro" w:cs="Calibri"/>
                <w:color w:val="000000"/>
                <w:sz w:val="16"/>
                <w:szCs w:val="16"/>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915"/>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2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16. Conservar en el sitio de Internet y a través de la Plataforma Nacional la información vigente, de acuerdo con la Tabla de actualización y </w:t>
            </w:r>
            <w:r w:rsidRPr="002074F4">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3065" w:type="dxa"/>
            <w:gridSpan w:val="3"/>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III. Las facultades de cada Área</w:t>
            </w:r>
          </w:p>
        </w:tc>
        <w:tc>
          <w:tcPr>
            <w:tcW w:w="1218"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Denominación de la norma en la que se establecen sus facultades y el fundamento legal (</w:t>
            </w:r>
            <w:proofErr w:type="spellStart"/>
            <w:r w:rsidRPr="002074F4">
              <w:rPr>
                <w:rFonts w:ascii="Source Sans Pro" w:hAnsi="Source Sans Pro" w:cs="Calibri"/>
                <w:color w:val="000000"/>
                <w:sz w:val="16"/>
                <w:szCs w:val="16"/>
              </w:rPr>
              <w:t>articulo</w:t>
            </w:r>
            <w:proofErr w:type="spellEnd"/>
            <w:r w:rsidRPr="002074F4">
              <w:rPr>
                <w:rFonts w:ascii="Source Sans Pro" w:hAnsi="Source Sans Pro" w:cs="Calibri"/>
                <w:color w:val="000000"/>
                <w:sz w:val="16"/>
                <w:szCs w:val="16"/>
              </w:rPr>
              <w:t xml:space="preserve"> y/o fracción)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3065" w:type="dxa"/>
            <w:gridSpan w:val="3"/>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V. Indicadores interés público</w:t>
            </w:r>
          </w:p>
        </w:tc>
        <w:tc>
          <w:tcPr>
            <w:tcW w:w="1218"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2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18. Conservar en el sitio de Internet y a través de la Plataforma Nacional la información de acuerdo con la Tabla de actualización y </w:t>
            </w:r>
            <w:r w:rsidRPr="002074F4">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3065" w:type="dxa"/>
            <w:gridSpan w:val="3"/>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VI. Indicadores de resultados</w:t>
            </w:r>
          </w:p>
        </w:tc>
        <w:tc>
          <w:tcPr>
            <w:tcW w:w="1218"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4283" w:type="dxa"/>
            <w:gridSpan w:val="4"/>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438"/>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915"/>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0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3658"/>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0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9094" w:type="dxa"/>
            <w:gridSpan w:val="5"/>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74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438"/>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2074F4">
              <w:rPr>
                <w:rFonts w:ascii="Source Sans Pro" w:hAnsi="Source Sans Pro" w:cs="Calibri"/>
                <w:color w:val="000000"/>
                <w:sz w:val="16"/>
                <w:szCs w:val="16"/>
              </w:rPr>
              <w:lastRenderedPageBreak/>
              <w:t>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3065" w:type="dxa"/>
            <w:gridSpan w:val="3"/>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XI. Contrataciones honorarios</w:t>
            </w:r>
          </w:p>
        </w:tc>
        <w:tc>
          <w:tcPr>
            <w:tcW w:w="1218"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 Periodo que se informa (fecha de inicio y </w:t>
            </w:r>
            <w:r w:rsidRPr="002074F4">
              <w:rPr>
                <w:rFonts w:ascii="Source Sans Pro" w:hAnsi="Source Sans Pro" w:cs="Calibri"/>
                <w:color w:val="000000"/>
                <w:sz w:val="16"/>
                <w:szCs w:val="16"/>
              </w:rPr>
              <w:lastRenderedPageBreak/>
              <w:t>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2074F4">
              <w:rPr>
                <w:rFonts w:ascii="Source Sans Pro" w:hAnsi="Source Sans Pro" w:cs="Calibri"/>
                <w:color w:val="000000"/>
                <w:sz w:val="16"/>
                <w:szCs w:val="16"/>
              </w:rPr>
              <w:lastRenderedPageBreak/>
              <w:t>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4283" w:type="dxa"/>
            <w:gridSpan w:val="4"/>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XIII. Datos de Unidad de Transparencia</w:t>
            </w: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331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313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438"/>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9. Nombres completos del(la) responsable de la Unidad de Transparencia y del personal habilitado para cumplir con las funciones establecidas en el artículo 45 de la Ley General, independientemente de que su nivel sea menor al de jefe de departamento </w:t>
            </w:r>
            <w:proofErr w:type="spellStart"/>
            <w:r w:rsidRPr="002074F4">
              <w:rPr>
                <w:rFonts w:ascii="Source Sans Pro" w:hAnsi="Source Sans Pro" w:cs="Calibri"/>
                <w:color w:val="000000"/>
                <w:sz w:val="16"/>
                <w:szCs w:val="16"/>
              </w:rPr>
              <w:t>u</w:t>
            </w:r>
            <w:proofErr w:type="spellEnd"/>
            <w:r w:rsidRPr="002074F4">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567"/>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9094" w:type="dxa"/>
            <w:gridSpan w:val="5"/>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XVI. Relaciones laborales y recursos públicos a  sindicatos</w:t>
            </w: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400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74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0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2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21. La información publicada deberá estar actualizada al periodo que corresponde de acuerdo con la Tabla de actualización y </w:t>
            </w:r>
            <w:r w:rsidRPr="002074F4">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9094" w:type="dxa"/>
            <w:gridSpan w:val="5"/>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263"/>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9094" w:type="dxa"/>
            <w:gridSpan w:val="5"/>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XIX. Los servicios que ofrecen señalando los requisitos para acceder a ellos</w:t>
            </w: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567"/>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331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w:t>
            </w:r>
            <w:proofErr w:type="gramStart"/>
            <w:r w:rsidRPr="002074F4">
              <w:rPr>
                <w:rFonts w:ascii="Source Sans Pro" w:hAnsi="Source Sans Pro" w:cs="Calibri"/>
                <w:color w:val="000000"/>
                <w:sz w:val="16"/>
                <w:szCs w:val="16"/>
              </w:rPr>
              <w:t>12 .</w:t>
            </w:r>
            <w:proofErr w:type="gramEnd"/>
            <w:r w:rsidRPr="002074F4">
              <w:rPr>
                <w:rFonts w:ascii="Source Sans Pro" w:hAnsi="Source Sans Pro" w:cs="Calibri"/>
                <w:color w:val="000000"/>
                <w:sz w:val="16"/>
                <w:szCs w:val="16"/>
              </w:rPr>
              <w:t xml:space="preserve">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74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3658"/>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567"/>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w:t>
            </w:r>
            <w:proofErr w:type="gramStart"/>
            <w:r w:rsidRPr="002074F4">
              <w:rPr>
                <w:rFonts w:ascii="Source Sans Pro" w:hAnsi="Source Sans Pro" w:cs="Calibri"/>
                <w:color w:val="000000"/>
                <w:sz w:val="16"/>
                <w:szCs w:val="16"/>
              </w:rPr>
              <w:t>24 .</w:t>
            </w:r>
            <w:proofErr w:type="gramEnd"/>
            <w:r w:rsidRPr="002074F4">
              <w:rPr>
                <w:rFonts w:ascii="Source Sans Pro" w:hAnsi="Source Sans Pro" w:cs="Calibri"/>
                <w:color w:val="000000"/>
                <w:sz w:val="16"/>
                <w:szCs w:val="16"/>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w:t>
            </w:r>
            <w:proofErr w:type="gramStart"/>
            <w:r w:rsidRPr="002074F4">
              <w:rPr>
                <w:rFonts w:ascii="Source Sans Pro" w:hAnsi="Source Sans Pro" w:cs="Calibri"/>
                <w:color w:val="000000"/>
                <w:sz w:val="16"/>
                <w:szCs w:val="16"/>
              </w:rPr>
              <w:t>25 .</w:t>
            </w:r>
            <w:proofErr w:type="gramEnd"/>
            <w:r w:rsidRPr="002074F4">
              <w:rPr>
                <w:rFonts w:ascii="Source Sans Pro" w:hAnsi="Source Sans Pro" w:cs="Calibri"/>
                <w:color w:val="000000"/>
                <w:sz w:val="16"/>
                <w:szCs w:val="16"/>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w:t>
            </w:r>
            <w:proofErr w:type="gramStart"/>
            <w:r w:rsidRPr="002074F4">
              <w:rPr>
                <w:rFonts w:ascii="Source Sans Pro" w:hAnsi="Source Sans Pro" w:cs="Calibri"/>
                <w:color w:val="000000"/>
                <w:sz w:val="16"/>
                <w:szCs w:val="16"/>
              </w:rPr>
              <w:t>26 .</w:t>
            </w:r>
            <w:proofErr w:type="gramEnd"/>
            <w:r w:rsidRPr="002074F4">
              <w:rPr>
                <w:rFonts w:ascii="Source Sans Pro" w:hAnsi="Source Sans Pro" w:cs="Calibri"/>
                <w:color w:val="000000"/>
                <w:sz w:val="16"/>
                <w:szCs w:val="16"/>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w:t>
            </w:r>
            <w:proofErr w:type="gramStart"/>
            <w:r w:rsidRPr="002074F4">
              <w:rPr>
                <w:rFonts w:ascii="Source Sans Pro" w:hAnsi="Source Sans Pro" w:cs="Calibri"/>
                <w:color w:val="000000"/>
                <w:sz w:val="16"/>
                <w:szCs w:val="16"/>
              </w:rPr>
              <w:t>27 .</w:t>
            </w:r>
            <w:proofErr w:type="gramEnd"/>
            <w:r w:rsidRPr="002074F4">
              <w:rPr>
                <w:rFonts w:ascii="Source Sans Pro" w:hAnsi="Source Sans Pro" w:cs="Calibri"/>
                <w:color w:val="000000"/>
                <w:sz w:val="16"/>
                <w:szCs w:val="16"/>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6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6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4283" w:type="dxa"/>
            <w:gridSpan w:val="4"/>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3485"/>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313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6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w:t>
            </w:r>
            <w:proofErr w:type="gramStart"/>
            <w:r w:rsidRPr="002074F4">
              <w:rPr>
                <w:rFonts w:ascii="Source Sans Pro" w:hAnsi="Source Sans Pro" w:cs="Calibri"/>
                <w:color w:val="000000"/>
                <w:sz w:val="16"/>
                <w:szCs w:val="16"/>
              </w:rPr>
              <w:t>30 .</w:t>
            </w:r>
            <w:proofErr w:type="gramEnd"/>
            <w:r w:rsidRPr="002074F4">
              <w:rPr>
                <w:rFonts w:ascii="Source Sans Pro" w:hAnsi="Source Sans Pro" w:cs="Calibri"/>
                <w:color w:val="000000"/>
                <w:sz w:val="16"/>
                <w:szCs w:val="16"/>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w:t>
            </w:r>
            <w:proofErr w:type="gramStart"/>
            <w:r w:rsidRPr="002074F4">
              <w:rPr>
                <w:rFonts w:ascii="Source Sans Pro" w:hAnsi="Source Sans Pro" w:cs="Calibri"/>
                <w:color w:val="000000"/>
                <w:sz w:val="16"/>
                <w:szCs w:val="16"/>
              </w:rPr>
              <w:t>31 .</w:t>
            </w:r>
            <w:proofErr w:type="gramEnd"/>
            <w:r w:rsidRPr="002074F4">
              <w:rPr>
                <w:rFonts w:ascii="Source Sans Pro" w:hAnsi="Source Sans Pro" w:cs="Calibri"/>
                <w:color w:val="000000"/>
                <w:sz w:val="16"/>
                <w:szCs w:val="16"/>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331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9094" w:type="dxa"/>
            <w:gridSpan w:val="5"/>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E62DA1" w:rsidP="00E62DA1">
            <w:pPr>
              <w:autoSpaceDE w:val="0"/>
              <w:autoSpaceDN w:val="0"/>
              <w:adjustRightInd w:val="0"/>
              <w:rPr>
                <w:rFonts w:ascii="Source Sans Pro" w:hAnsi="Source Sans Pro" w:cs="Calibri"/>
                <w:color w:val="000000"/>
                <w:sz w:val="16"/>
                <w:szCs w:val="16"/>
              </w:rPr>
            </w:pPr>
            <w:r>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E62DA1" w:rsidP="00E62DA1">
            <w:pPr>
              <w:autoSpaceDE w:val="0"/>
              <w:autoSpaceDN w:val="0"/>
              <w:adjustRightInd w:val="0"/>
              <w:rPr>
                <w:rFonts w:ascii="Source Sans Pro" w:hAnsi="Source Sans Pro" w:cs="Calibri"/>
                <w:color w:val="000000"/>
                <w:sz w:val="16"/>
                <w:szCs w:val="16"/>
              </w:rPr>
            </w:pPr>
            <w:r>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E62DA1" w:rsidP="00E62DA1">
            <w:pPr>
              <w:autoSpaceDE w:val="0"/>
              <w:autoSpaceDN w:val="0"/>
              <w:adjustRightInd w:val="0"/>
              <w:rPr>
                <w:rFonts w:ascii="Source Sans Pro" w:hAnsi="Source Sans Pro" w:cs="Calibri"/>
                <w:color w:val="000000"/>
                <w:sz w:val="16"/>
                <w:szCs w:val="16"/>
              </w:rPr>
            </w:pPr>
            <w:r>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E62DA1" w:rsidP="00E62DA1">
            <w:pPr>
              <w:autoSpaceDE w:val="0"/>
              <w:autoSpaceDN w:val="0"/>
              <w:adjustRightInd w:val="0"/>
              <w:rPr>
                <w:rFonts w:ascii="Source Sans Pro" w:hAnsi="Source Sans Pro" w:cs="Calibri"/>
                <w:color w:val="000000"/>
                <w:sz w:val="16"/>
                <w:szCs w:val="16"/>
              </w:rPr>
            </w:pPr>
            <w:r>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E62DA1" w:rsidP="00E62DA1">
            <w:pPr>
              <w:autoSpaceDE w:val="0"/>
              <w:autoSpaceDN w:val="0"/>
              <w:adjustRightInd w:val="0"/>
              <w:rPr>
                <w:rFonts w:ascii="Source Sans Pro" w:hAnsi="Source Sans Pro" w:cs="Calibri"/>
                <w:color w:val="000000"/>
                <w:sz w:val="16"/>
                <w:szCs w:val="16"/>
              </w:rPr>
            </w:pPr>
            <w:r>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E62DA1" w:rsidP="00E62DA1">
            <w:pPr>
              <w:autoSpaceDE w:val="0"/>
              <w:autoSpaceDN w:val="0"/>
              <w:adjustRightInd w:val="0"/>
              <w:rPr>
                <w:rFonts w:ascii="Source Sans Pro" w:hAnsi="Source Sans Pro" w:cs="Calibri"/>
                <w:color w:val="000000"/>
                <w:sz w:val="16"/>
                <w:szCs w:val="16"/>
              </w:rPr>
            </w:pPr>
            <w:r>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E62DA1" w:rsidP="00E62DA1">
            <w:pPr>
              <w:autoSpaceDE w:val="0"/>
              <w:autoSpaceDN w:val="0"/>
              <w:adjustRightInd w:val="0"/>
              <w:rPr>
                <w:rFonts w:ascii="Source Sans Pro" w:hAnsi="Source Sans Pro" w:cs="Calibri"/>
                <w:color w:val="000000"/>
                <w:sz w:val="16"/>
                <w:szCs w:val="16"/>
              </w:rPr>
            </w:pPr>
            <w:r>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E62DA1" w:rsidP="00E62DA1">
            <w:pPr>
              <w:autoSpaceDE w:val="0"/>
              <w:autoSpaceDN w:val="0"/>
              <w:adjustRightInd w:val="0"/>
              <w:rPr>
                <w:rFonts w:ascii="Source Sans Pro" w:hAnsi="Source Sans Pro" w:cs="Calibri"/>
                <w:color w:val="000000"/>
                <w:sz w:val="16"/>
                <w:szCs w:val="16"/>
              </w:rPr>
            </w:pPr>
            <w:r>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2074F4" w:rsidRPr="002074F4" w:rsidTr="00E62DA1">
        <w:trPr>
          <w:trHeight w:val="290"/>
        </w:trPr>
        <w:tc>
          <w:tcPr>
            <w:tcW w:w="3065" w:type="dxa"/>
            <w:gridSpan w:val="3"/>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XXIV. Resultados de auditorías</w:t>
            </w:r>
          </w:p>
        </w:tc>
        <w:tc>
          <w:tcPr>
            <w:tcW w:w="1218"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2074F4">
              <w:rPr>
                <w:rFonts w:ascii="Source Sans Pro" w:hAnsi="Source Sans Pro" w:cs="Calibri"/>
                <w:color w:val="000000"/>
                <w:sz w:val="16"/>
                <w:szCs w:val="16"/>
              </w:rPr>
              <w:lastRenderedPageBreak/>
              <w:t>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313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sidRPr="002074F4">
              <w:rPr>
                <w:rFonts w:ascii="Source Sans Pro" w:hAnsi="Source Sans Pro" w:cs="Calibri"/>
                <w:color w:val="000000"/>
                <w:sz w:val="16"/>
                <w:szCs w:val="16"/>
              </w:rPr>
              <w:t>fincamiento</w:t>
            </w:r>
            <w:proofErr w:type="spellEnd"/>
            <w:r w:rsidRPr="002074F4">
              <w:rPr>
                <w:rFonts w:ascii="Source Sans Pro" w:hAnsi="Source Sans Pro" w:cs="Calibri"/>
                <w:color w:val="000000"/>
                <w:sz w:val="16"/>
                <w:szCs w:val="16"/>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22. El total de </w:t>
            </w:r>
            <w:proofErr w:type="spellStart"/>
            <w:r w:rsidRPr="002074F4">
              <w:rPr>
                <w:rFonts w:ascii="Source Sans Pro" w:hAnsi="Source Sans Pro" w:cs="Calibri"/>
                <w:color w:val="000000"/>
                <w:sz w:val="16"/>
                <w:szCs w:val="16"/>
              </w:rPr>
              <w:t>solventaciones</w:t>
            </w:r>
            <w:proofErr w:type="spellEnd"/>
            <w:r w:rsidRPr="002074F4">
              <w:rPr>
                <w:rFonts w:ascii="Source Sans Pro" w:hAnsi="Source Sans Pro" w:cs="Calibri"/>
                <w:color w:val="000000"/>
                <w:sz w:val="16"/>
                <w:szCs w:val="16"/>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0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2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sidRPr="002074F4">
              <w:rPr>
                <w:rFonts w:ascii="Source Sans Pro" w:hAnsi="Source Sans Pro" w:cs="Calibri"/>
                <w:color w:val="000000"/>
                <w:sz w:val="16"/>
                <w:szCs w:val="16"/>
              </w:rPr>
              <w:t>u</w:t>
            </w:r>
            <w:proofErr w:type="spellEnd"/>
            <w:r w:rsidRPr="002074F4">
              <w:rPr>
                <w:rFonts w:ascii="Source Sans Pro" w:hAnsi="Source Sans Pro" w:cs="Calibri"/>
                <w:color w:val="000000"/>
                <w:sz w:val="16"/>
                <w:szCs w:val="16"/>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2074F4" w:rsidRPr="002074F4" w:rsidRDefault="002074F4" w:rsidP="00E62DA1">
            <w:pPr>
              <w:autoSpaceDE w:val="0"/>
              <w:autoSpaceDN w:val="0"/>
              <w:adjustRightInd w:val="0"/>
              <w:rPr>
                <w:rFonts w:ascii="Source Sans Pro" w:hAnsi="Source Sans Pro" w:cs="Calibri"/>
                <w:color w:val="000000"/>
                <w:sz w:val="16"/>
                <w:szCs w:val="16"/>
              </w:rPr>
            </w:pPr>
          </w:p>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9094" w:type="dxa"/>
            <w:gridSpan w:val="5"/>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XXVII. Concesiones, contratos, convenios, permisos, licencias o autorizaciones otorgados</w:t>
            </w: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2194" w:type="dxa"/>
            <w:gridSpan w:val="2"/>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6. Periodicidad para elaborar y/o presentar el informe. Por ejemplo: mensual, bimestral, trimestral, </w:t>
            </w:r>
            <w:proofErr w:type="spellStart"/>
            <w:r w:rsidRPr="002074F4">
              <w:rPr>
                <w:rFonts w:ascii="Source Sans Pro" w:hAnsi="Source Sans Pro" w:cs="Calibri"/>
                <w:color w:val="000000"/>
                <w:sz w:val="16"/>
                <w:szCs w:val="16"/>
              </w:rPr>
              <w:t>tetramestral</w:t>
            </w:r>
            <w:proofErr w:type="spellEnd"/>
            <w:r w:rsidRPr="002074F4">
              <w:rPr>
                <w:rFonts w:ascii="Source Sans Pro" w:hAnsi="Source Sans Pro" w:cs="Calibri"/>
                <w:color w:val="000000"/>
                <w:sz w:val="16"/>
                <w:szCs w:val="16"/>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2074F4">
              <w:rPr>
                <w:rFonts w:ascii="Source Sans Pro" w:hAnsi="Source Sans Pro" w:cs="Calibri"/>
                <w:color w:val="000000"/>
                <w:sz w:val="16"/>
                <w:szCs w:val="16"/>
              </w:rPr>
              <w:lastRenderedPageBreak/>
              <w:t>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3065" w:type="dxa"/>
            <w:gridSpan w:val="3"/>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9094" w:type="dxa"/>
            <w:gridSpan w:val="5"/>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XXXI. Informe de avances programáticos o presupuestales, balances generales y su estado financiero</w:t>
            </w: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61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4283" w:type="dxa"/>
            <w:gridSpan w:val="4"/>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XXXII. Padrón proveedores y contratistas</w:t>
            </w: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6. Origen del proveedor o contratista </w:t>
            </w:r>
            <w:r w:rsidRPr="002074F4">
              <w:rPr>
                <w:rFonts w:ascii="Source Sans Pro" w:hAnsi="Source Sans Pro" w:cs="Calibri"/>
                <w:color w:val="000000"/>
                <w:sz w:val="16"/>
                <w:szCs w:val="16"/>
              </w:rPr>
              <w:lastRenderedPageBreak/>
              <w:t>(catálogo): Nacional/Extranjero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2074F4">
              <w:rPr>
                <w:rFonts w:ascii="Source Sans Pro" w:hAnsi="Source Sans Pro" w:cs="Calibri"/>
                <w:color w:val="000000"/>
                <w:sz w:val="16"/>
                <w:szCs w:val="16"/>
              </w:rPr>
              <w:lastRenderedPageBreak/>
              <w:t>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74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8. Registro Federal de Contribuyentes (RFC) de la persona física o moral con </w:t>
            </w:r>
            <w:proofErr w:type="spellStart"/>
            <w:r w:rsidRPr="002074F4">
              <w:rPr>
                <w:rFonts w:ascii="Source Sans Pro" w:hAnsi="Source Sans Pro" w:cs="Calibri"/>
                <w:color w:val="000000"/>
                <w:sz w:val="16"/>
                <w:szCs w:val="16"/>
              </w:rPr>
              <w:t>homoclave</w:t>
            </w:r>
            <w:proofErr w:type="spellEnd"/>
            <w:r w:rsidRPr="002074F4">
              <w:rPr>
                <w:rFonts w:ascii="Source Sans Pro" w:hAnsi="Source Sans Pro" w:cs="Calibri"/>
                <w:color w:val="000000"/>
                <w:sz w:val="16"/>
                <w:szCs w:val="16"/>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6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3485"/>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4283" w:type="dxa"/>
            <w:gridSpan w:val="4"/>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438"/>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0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9094" w:type="dxa"/>
            <w:gridSpan w:val="5"/>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XXXV. Recomendaciones  y su atención en materia de derechos humanos</w:t>
            </w: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567"/>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9. Fecha en la que se recibe la opinión emitida </w:t>
            </w:r>
            <w:r w:rsidRPr="002074F4">
              <w:rPr>
                <w:rFonts w:ascii="Source Sans Pro" w:hAnsi="Source Sans Pro" w:cs="Calibri"/>
                <w:color w:val="000000"/>
                <w:sz w:val="16"/>
                <w:szCs w:val="16"/>
              </w:rPr>
              <w:lastRenderedPageBreak/>
              <w:t xml:space="preserve">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2074F4">
              <w:rPr>
                <w:rFonts w:ascii="Source Sans Pro" w:hAnsi="Source Sans Pro" w:cs="Calibri"/>
                <w:color w:val="000000"/>
                <w:sz w:val="16"/>
                <w:szCs w:val="16"/>
              </w:rPr>
              <w:lastRenderedPageBreak/>
              <w:t>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74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438"/>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76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30. Estado de las recomendaciones aceptadas (catálogo): con pruebas de cumplimiento total/con pruebas de cumplimiento parcial/sin pruebas de cumplimiento/con cumplimiento insatisfactorio/en tiempo para presentar pruebas de cumplimiento/en tiempo de ser contestadas/cuyo </w:t>
            </w:r>
            <w:r w:rsidRPr="002074F4">
              <w:rPr>
                <w:rFonts w:ascii="Source Sans Pro" w:hAnsi="Source Sans Pro" w:cs="Calibri"/>
                <w:color w:val="000000"/>
                <w:sz w:val="16"/>
                <w:szCs w:val="16"/>
              </w:rPr>
              <w:lastRenderedPageBreak/>
              <w:t>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w:t>
            </w:r>
            <w:proofErr w:type="gramStart"/>
            <w:r w:rsidRPr="002074F4">
              <w:rPr>
                <w:rFonts w:ascii="Source Sans Pro" w:hAnsi="Source Sans Pro" w:cs="Calibri"/>
                <w:color w:val="000000"/>
                <w:sz w:val="16"/>
                <w:szCs w:val="16"/>
              </w:rPr>
              <w:t>34 .</w:t>
            </w:r>
            <w:proofErr w:type="gramEnd"/>
            <w:r w:rsidRPr="002074F4">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567"/>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7927"/>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47. Órgano emisor de conformidad con el siguiente (catálogo):</w:t>
            </w:r>
          </w:p>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Sistema Universal de Derechos Humanos</w:t>
            </w:r>
          </w:p>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w:t>
            </w:r>
            <w:r w:rsidRPr="002074F4">
              <w:rPr>
                <w:rFonts w:ascii="Source Sans Pro" w:hAnsi="Source Sans Pro" w:cs="Calibri"/>
                <w:color w:val="000000"/>
                <w:sz w:val="16"/>
                <w:szCs w:val="16"/>
              </w:rPr>
              <w:lastRenderedPageBreak/>
              <w:t>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Expresión/Relator Especial sobre el derecho a la Alimentación u otros órganos</w:t>
            </w:r>
          </w:p>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Sistema Interamericano de Derechos Humanos</w:t>
            </w:r>
          </w:p>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Sistema de casos y peticiones: Comisión Interamericana de Derechos Humanos/Corte Interamericana de Derechos Humanos</w:t>
            </w:r>
          </w:p>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Otros mecanismos</w:t>
            </w:r>
          </w:p>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2074F4">
              <w:rPr>
                <w:rFonts w:ascii="Source Sans Pro" w:hAnsi="Source Sans Pro" w:cs="Calibri"/>
                <w:color w:val="000000"/>
                <w:sz w:val="16"/>
                <w:szCs w:val="16"/>
              </w:rPr>
              <w:t>Gays</w:t>
            </w:r>
            <w:proofErr w:type="spellEnd"/>
            <w:r w:rsidRPr="002074F4">
              <w:rPr>
                <w:rFonts w:ascii="Source Sans Pro" w:hAnsi="Source Sans Pro" w:cs="Calibri"/>
                <w:color w:val="000000"/>
                <w:sz w:val="16"/>
                <w:szCs w:val="16"/>
              </w:rPr>
              <w:t xml:space="preserve">, Bisexuales, </w:t>
            </w:r>
            <w:proofErr w:type="spellStart"/>
            <w:r w:rsidRPr="002074F4">
              <w:rPr>
                <w:rFonts w:ascii="Source Sans Pro" w:hAnsi="Source Sans Pro" w:cs="Calibri"/>
                <w:color w:val="000000"/>
                <w:sz w:val="16"/>
                <w:szCs w:val="16"/>
              </w:rPr>
              <w:t>Trans</w:t>
            </w:r>
            <w:proofErr w:type="spellEnd"/>
            <w:r w:rsidRPr="002074F4">
              <w:rPr>
                <w:rFonts w:ascii="Source Sans Pro" w:hAnsi="Source Sans Pro" w:cs="Calibri"/>
                <w:color w:val="000000"/>
                <w:sz w:val="16"/>
                <w:szCs w:val="16"/>
              </w:rPr>
              <w:t xml:space="preserve"> e </w:t>
            </w:r>
            <w:proofErr w:type="spellStart"/>
            <w:r w:rsidRPr="002074F4">
              <w:rPr>
                <w:rFonts w:ascii="Source Sans Pro" w:hAnsi="Source Sans Pro" w:cs="Calibri"/>
                <w:color w:val="000000"/>
                <w:sz w:val="16"/>
                <w:szCs w:val="16"/>
              </w:rPr>
              <w:t>Intersex</w:t>
            </w:r>
            <w:proofErr w:type="spellEnd"/>
            <w:r w:rsidRPr="002074F4">
              <w:rPr>
                <w:rFonts w:ascii="Source Sans Pro" w:hAnsi="Source Sans Pro" w:cs="Calibri"/>
                <w:color w:val="000000"/>
                <w:sz w:val="16"/>
                <w:szCs w:val="16"/>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4283" w:type="dxa"/>
            <w:gridSpan w:val="4"/>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3. Número de expediente y/o resolución. </w:t>
            </w:r>
            <w:r w:rsidRPr="002074F4">
              <w:rPr>
                <w:rFonts w:ascii="Source Sans Pro" w:hAnsi="Source Sans Pro" w:cs="Calibri"/>
                <w:color w:val="000000"/>
                <w:sz w:val="16"/>
                <w:szCs w:val="16"/>
              </w:rPr>
              <w:lastRenderedPageBreak/>
              <w:t>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2074F4">
              <w:rPr>
                <w:rFonts w:ascii="Source Sans Pro" w:hAnsi="Source Sans Pro" w:cs="Calibri"/>
                <w:color w:val="000000"/>
                <w:sz w:val="16"/>
                <w:szCs w:val="16"/>
              </w:rPr>
              <w:lastRenderedPageBreak/>
              <w:t>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4283" w:type="dxa"/>
            <w:gridSpan w:val="4"/>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XXXVII. Mecanismos de participación ciudadana</w:t>
            </w: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6. Alcances del mecanismo de participación </w:t>
            </w:r>
            <w:proofErr w:type="gramStart"/>
            <w:r w:rsidRPr="002074F4">
              <w:rPr>
                <w:rFonts w:ascii="Source Sans Pro" w:hAnsi="Source Sans Pro" w:cs="Calibri"/>
                <w:color w:val="000000"/>
                <w:sz w:val="16"/>
                <w:szCs w:val="16"/>
              </w:rPr>
              <w:t>ciudadana .</w:t>
            </w:r>
            <w:proofErr w:type="gramEnd"/>
            <w:r w:rsidRPr="002074F4">
              <w:rPr>
                <w:rFonts w:ascii="Source Sans Pro" w:hAnsi="Source Sans Pro" w:cs="Calibri"/>
                <w:color w:val="000000"/>
                <w:sz w:val="16"/>
                <w:szCs w:val="16"/>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74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6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24. Resultados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3065" w:type="dxa"/>
            <w:gridSpan w:val="3"/>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567"/>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313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29.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37. Hipervínculo </w:t>
            </w:r>
            <w:proofErr w:type="gramStart"/>
            <w:r w:rsidRPr="002074F4">
              <w:rPr>
                <w:rFonts w:ascii="Source Sans Pro" w:hAnsi="Source Sans Pro" w:cs="Calibri"/>
                <w:color w:val="000000"/>
                <w:sz w:val="16"/>
                <w:szCs w:val="16"/>
              </w:rPr>
              <w:t>a los formato(s) específico(s</w:t>
            </w:r>
            <w:proofErr w:type="gramEnd"/>
            <w:r w:rsidRPr="002074F4">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313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9094" w:type="dxa"/>
            <w:gridSpan w:val="5"/>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915"/>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3065" w:type="dxa"/>
            <w:gridSpan w:val="3"/>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I. Padrón de afiliados o militantes</w:t>
            </w:r>
          </w:p>
        </w:tc>
        <w:tc>
          <w:tcPr>
            <w:tcW w:w="1218"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Nombre completo del (la) afiliado(a), militante, asociado(a) o ciudadano(a)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Entidad federativa de residencia (catálogo)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Municipio o demarcación territorial de residencia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Fecha de afiliación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Periodo de actualización de la información: semestral y una vez que presenten su registro ante la autoridad electoral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290"/>
        </w:trPr>
        <w:tc>
          <w:tcPr>
            <w:tcW w:w="3065" w:type="dxa"/>
            <w:gridSpan w:val="3"/>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II. Acuerdos y resoluciones</w:t>
            </w:r>
          </w:p>
        </w:tc>
        <w:tc>
          <w:tcPr>
            <w:tcW w:w="1218"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Tipo de documento (catálogo): Acuerdo/Resolución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Área responsable (catálogo): Comité ejecutivo nacional/Secretaría/Coordinación/Comisión/Comité partidista/Comité estatal/Comité Delegacional o Municipal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Fecha de aprobación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Descripción breve del acuerdo o resolución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Hipervínculo al documento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4283" w:type="dxa"/>
            <w:gridSpan w:val="4"/>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III. Convenios de participación con sociedad civil</w:t>
            </w: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Ámbito de validez (catálogo): Nacional/Estatal/Municipal/Otro (especificar)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Denominación de la organización de la sociedad civil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Descripción breve del convenio de participación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Hipervínculo al convenio de participación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Alcances o resultados del convenio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Retribución del convenio (en caso de haberla, si no, especificarlo)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4283" w:type="dxa"/>
            <w:gridSpan w:val="4"/>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IV. Contratación y convenios de bienes y servicios</w:t>
            </w: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Tipo de contrato o convenio de bienes o servicios (catálogo):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Tipo de persona con la que se realizó el contrato o convenio (catálogo): Física/Moral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Nombre completo de la persona física (nombre(s), primer apellido, segundo apellido) o razón social de la persona moral con quien se realiza el contrato o convenio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Fecha de firma del contrato o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Tema del contrato o convenio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Descripción breve del contrato o convenio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Hipervínculo al contrato o convenio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Inicio de vigencia del contrato o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Término de vigencia del contrato o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Alcances o producto del contrato o convenio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Costo del contrato o convenio (valor numérico, en moneda nacional, con impuestos incluidos)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3065" w:type="dxa"/>
            <w:gridSpan w:val="3"/>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V. Minutas de sesiones del partido</w:t>
            </w:r>
          </w:p>
        </w:tc>
        <w:tc>
          <w:tcPr>
            <w:tcW w:w="1218"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Tipo de órgano de decisión que sesionó. Por ejemplo: comité ejecutivo, asamblea, comisión, consejo, secretaría, dirección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Fecha de la sesión, reunión o similar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Hipervínculo a la minuta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3065" w:type="dxa"/>
            <w:gridSpan w:val="3"/>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VI. Responsables de finanzas</w:t>
            </w:r>
          </w:p>
        </w:tc>
        <w:tc>
          <w:tcPr>
            <w:tcW w:w="1218"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Nombre completo del(los) responsable(s) o titular(es) de finanzas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Escolaridad. Nivel máximo de estudios (catálogo): Ninguno/Primaria/Secundaria/Bachillerato/Técnica/Licenciatura/Maestría/Especialización/Doctorado/Posdoctorado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Área de estudio,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Denominación del cargo que desempeña en el partido político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Hipervínculo al perfil curricular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2074F4">
              <w:rPr>
                <w:rFonts w:ascii="Source Sans Pro" w:hAnsi="Source Sans Pro" w:cs="Calibri"/>
                <w:color w:val="000000"/>
                <w:sz w:val="16"/>
                <w:szCs w:val="16"/>
              </w:rPr>
              <w:lastRenderedPageBreak/>
              <w:t>requiere al sujeto obligado cumplir con la carga de información pública.</w:t>
            </w:r>
          </w:p>
        </w:tc>
      </w:tr>
      <w:tr w:rsidR="002074F4" w:rsidRPr="002074F4" w:rsidTr="00E62DA1">
        <w:trPr>
          <w:trHeight w:val="290"/>
        </w:trPr>
        <w:tc>
          <w:tcPr>
            <w:tcW w:w="3065" w:type="dxa"/>
            <w:gridSpan w:val="3"/>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lastRenderedPageBreak/>
              <w:t>Art. 76 - Fracción VII. Organizaciones sociales</w:t>
            </w:r>
          </w:p>
        </w:tc>
        <w:tc>
          <w:tcPr>
            <w:tcW w:w="1218"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Nombre completo de la organización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Figura jurídica: Persona moral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Dirección electrónica de la página web de la organización (en caso de tenerla)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Presupuesto o recursos asignados (en caso de existir)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Fecha de adhesión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4283" w:type="dxa"/>
            <w:gridSpan w:val="4"/>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VIII. Cuotas ordinarias y extraordinarias de militantes</w:t>
            </w: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Tipo de cuota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Nombre completo del militante, afiliado, participante o simpatizante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Fecha de aportación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Monto individual de aportación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Monto agregado de aportaciones durante el período que se reporta (la suma de las cuotas ordinarias y extraordinarias aportadas por sus militantes)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567"/>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Hipervínculo al documento (Decreto, Comunicado, Acuerdo, Estatuto, etcétera), en el que se especifiquen los montos mínimos y máximos de las cuotas que podrá recibir el sujeto obligado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La información publicada se organiza mediante el formato 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3065" w:type="dxa"/>
            <w:gridSpan w:val="3"/>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IX. Financiamiento privado</w:t>
            </w:r>
          </w:p>
        </w:tc>
        <w:tc>
          <w:tcPr>
            <w:tcW w:w="1218"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Límites de financiamiento privado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Hipervínculo al documento en el que se establezcan los límites de financiamiento privado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Nombre completo del aportante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Tipo de aportante. Por ejemplo: militante, simpatizante, afiliado, participante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Monto aportado (valor numérico, en moneda nacional, con impuestos incluidos)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Fecha de aportación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Número de recibo que se haya emitido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Financiamiento privado agregado (la suma de las aportaciones privadas recibidas durante el período)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La información publicada se organiza mediante el formato 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4283" w:type="dxa"/>
            <w:gridSpan w:val="4"/>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X. Aportantes a campañas y precampañas</w:t>
            </w: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Tipo de proceso al que se aportó (catálogo): Campaña/Precampaña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6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Tipo de campaña o precampaña beneficiada. Por ejemplo: renovación de los poderes Ejecutivo y Legislativo de la Federación, de los poderes Ejecutivo, Legislativo y de los Ayuntamientos en los estados de la República y del Jefe de Gobierno, de los diputados de la Asamblea Legislativa y los alcaldes de la Ciudad de México; así como para obtener apoyo ciudadano a efecto de obtener una candidatura, etcétera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Periodo de la campaña o precampaña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567"/>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Nombre completo del (la) beneficiado(a) (nombre(s), primer apellido, segundo apellido del (la) precandidato(a), candidato(a), postulante para candidatura independiente, etcétera)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Nombre completo del (la) aportante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Tipo de aportación (catálogo): Monetaria/En especie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Monto (valor numérico, en moneda nacional, con impuestos incluidos) o descripción de lo aportado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Fecha de aportación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2074F4">
              <w:rPr>
                <w:rFonts w:ascii="Source Sans Pro" w:hAnsi="Source Sans Pro" w:cs="Calibri"/>
                <w:color w:val="000000"/>
                <w:sz w:val="16"/>
                <w:szCs w:val="16"/>
              </w:rPr>
              <w:lastRenderedPageBreak/>
              <w:t>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3065" w:type="dxa"/>
            <w:gridSpan w:val="3"/>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XII. Demarcaciones electorales</w:t>
            </w:r>
          </w:p>
        </w:tc>
        <w:tc>
          <w:tcPr>
            <w:tcW w:w="1218"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Demarcación electoral con presencia en: Entidad federativa, Municipio, Demarcación territorial, Distrito electoral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2438"/>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Tipo de participación (catálogo): Comité partidista estatal/Comité partidista municipal o delegacional/Comité partidista distrital/Gobernador o jefe de gobierno/Senador/Diputado federal/Diputado local/Presidente municipal/Síndico/Regidor/otro (especificar)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Nombres completos de los representantes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Denominación del cargo. Por ejemplo: Presidente de comité, Gobernador, Jefe de gobierno, Senador, Diputado federal, Diputado local, Presidente municipal, Alcalde, Síndico, Regidor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Número total de la población de la demarcación (actualizada al último censo)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Fecha de inicio del periodo en el cargo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Fecha de término del periodo en el cargo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La información publicada se organiza mediante el formato 12,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290"/>
        </w:trPr>
        <w:tc>
          <w:tcPr>
            <w:tcW w:w="3065" w:type="dxa"/>
            <w:gridSpan w:val="3"/>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XIII. Tiempos en radio y tv</w:t>
            </w:r>
          </w:p>
        </w:tc>
        <w:tc>
          <w:tcPr>
            <w:tcW w:w="1218"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Entidad federativa (catálogo)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Tipo de tiempo (catálogo): Precampaña/</w:t>
            </w:r>
            <w:proofErr w:type="spellStart"/>
            <w:r w:rsidRPr="002074F4">
              <w:rPr>
                <w:rFonts w:ascii="Source Sans Pro" w:hAnsi="Source Sans Pro" w:cs="Calibri"/>
                <w:color w:val="000000"/>
                <w:sz w:val="16"/>
                <w:szCs w:val="16"/>
              </w:rPr>
              <w:t>Intercampaña</w:t>
            </w:r>
            <w:proofErr w:type="spellEnd"/>
            <w:r w:rsidRPr="002074F4">
              <w:rPr>
                <w:rFonts w:ascii="Source Sans Pro" w:hAnsi="Source Sans Pro" w:cs="Calibri"/>
                <w:color w:val="000000"/>
                <w:sz w:val="16"/>
                <w:szCs w:val="16"/>
              </w:rPr>
              <w:t>/Campaña/No electoral/ Periodo de veda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Cobertura (catálogo): Local/Federal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Número de spots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Emisoras de radio. Por ejemplo: radio AM, radio FM, combos/</w:t>
            </w:r>
            <w:proofErr w:type="spellStart"/>
            <w:r w:rsidRPr="002074F4">
              <w:rPr>
                <w:rFonts w:ascii="Source Sans Pro" w:hAnsi="Source Sans Pro" w:cs="Calibri"/>
                <w:color w:val="000000"/>
                <w:sz w:val="16"/>
                <w:szCs w:val="16"/>
              </w:rPr>
              <w:t>migrac</w:t>
            </w:r>
            <w:proofErr w:type="spellEnd"/>
            <w:r w:rsidRPr="002074F4">
              <w:rPr>
                <w:rFonts w:ascii="Source Sans Pro" w:hAnsi="Source Sans Pro" w:cs="Calibri"/>
                <w:color w:val="000000"/>
                <w:sz w:val="16"/>
                <w:szCs w:val="16"/>
              </w:rPr>
              <w:t>/redes, total de radio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Emisoras de televisión. Por ejemplo: televisión, televisión digital, TV-TDT/Redes, total de TV</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9. Día de transmisión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Hora de transmisión con el formato hora/minutos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La información publicada se organiza mediante el formato 13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290"/>
        </w:trPr>
        <w:tc>
          <w:tcPr>
            <w:tcW w:w="4283" w:type="dxa"/>
            <w:gridSpan w:val="4"/>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XV. Directorios de órganos de dirección</w:t>
            </w: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Denominación del órgano de dirección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Nombre completo de los titulares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Denominación del puesto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Denominación del área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313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7. </w:t>
            </w:r>
            <w:proofErr w:type="spellStart"/>
            <w:r w:rsidRPr="002074F4">
              <w:rPr>
                <w:rFonts w:ascii="Source Sans Pro" w:hAnsi="Source Sans Pro" w:cs="Calibri"/>
                <w:color w:val="000000"/>
                <w:sz w:val="16"/>
                <w:szCs w:val="16"/>
              </w:rPr>
              <w:t>Domiciliooficial</w:t>
            </w:r>
            <w:proofErr w:type="spellEnd"/>
            <w:r w:rsidRPr="002074F4">
              <w:rPr>
                <w:rFonts w:ascii="Source Sans Pro" w:hAnsi="Source Sans Pro" w:cs="Calibri"/>
                <w:color w:val="000000"/>
                <w:sz w:val="16"/>
                <w:szCs w:val="16"/>
              </w:rPr>
              <w:t xml:space="preserve"> del órgano de dirección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Ubicación dentro del domicilio (edificio, piso).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Número(s) telefónico(s) de contacto (con clave lada y extensión)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Correo electrónico de contacto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La información publicada se organiza mediante el formato 15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3065" w:type="dxa"/>
            <w:gridSpan w:val="3"/>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XVI. Tabulador de remuneraciones</w:t>
            </w:r>
          </w:p>
        </w:tc>
        <w:tc>
          <w:tcPr>
            <w:tcW w:w="1218"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Denominación del órgano de dirección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Nombre completo de los funcionarios partidistas o similares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Denominación del puesto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Denominación del área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Tipo de remuneración (catálogo): Se percibe remuneración/Se ejerce de manera honorífica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Monto mensual de remuneración neta (sin impuestos ni prestaciones) (valor numérico, en moneda nacional)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Monto mensual de impuestos por remuneración neta (valor numérico, en moneda nacional)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Monto mensual de las prestaciones (valor numérico, en moneda nacional)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04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Monto mensual de remuneración total (neto más impuestos más prestaciones) (valor numérico, en moneda nacional)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La información publicada se organiza mediante el formato 16,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290"/>
        </w:trPr>
        <w:tc>
          <w:tcPr>
            <w:tcW w:w="4283" w:type="dxa"/>
            <w:gridSpan w:val="4"/>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XVII. Currículo de precandidatos y candidatos</w:t>
            </w: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Nombre completo de los candidatos y precandidatos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Tipo de competencia (catálogo): Precandidato/Candidato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Año en que ocurre el proceso electoral en el que compite el precandidato o candidato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567"/>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Puesto de representación popular por el que compite (catálogo): Presidente de la República/Gobernador/Senador/Diputado Federal/Diputado Local/Presidente Municipal/Alcalde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Entidad federativa (catálogo),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Municipio o demarcación territorial y distrito electoral (en caso de requerirse por el cargo)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Fotografía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Escolaridad (nivel máximo de estudios) (catálogo): Ninguno/Primaria/Secundaria/Bachillerato/Carrera técnica/Licenciatura/Maestría/Doctorado/Posdoctorado/Especialización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Carrera genérica,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Inicio del periodo con el formato mes/año de inicio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Término del periodo con el formato 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Denominación de la institución, empresa, partido u organización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Cargo o puesto desempeñado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Campo de experiencia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915"/>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Hipervínculo a la versión pública del currículo, el cual deberá contener al menos los siguientes datos: trayectoria académica y profesional, así como todas aquellas actividades que acrediten su capacidad, habilidades o pericia para ocupar el cargo público por el que compite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25. La información publicada se organiza mediante el formato 17,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3065" w:type="dxa"/>
            <w:gridSpan w:val="3"/>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XVIII. Currículo de dirigentes</w:t>
            </w:r>
          </w:p>
        </w:tc>
        <w:tc>
          <w:tcPr>
            <w:tcW w:w="1218"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Nombre completo del (la) dirigente del partido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Nivel de autoridad que ocupa en la estructura partidista (catálogo): Nacional/Estatal/Municipal/Regional/Distrital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Entidad federativa (catálogo),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Municipio o demarcación territorial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Denominación del cargo en la estructura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Inicio del periodo de duración del cargo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Término del periodo de duración del cargo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Fotografía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Escolaridad (nivel máximo de estudios) (catálogo): Ninguno/Primaria/Secundaria/Bachillerato/Carrera técnica/Licenciatura/Maestría/Doctorado/Posdoctorado/Especialidad</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Carrera genérica,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Inicio del periodo con el formato mes/año de inicio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Término del periodo con el formato 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Denominación de la institución, empresa, partido u organización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Cargo o puesto desempeñado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Campo de experiencia.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2074F4">
              <w:rPr>
                <w:rFonts w:ascii="Source Sans Pro" w:hAnsi="Source Sans Pro" w:cs="Calibri"/>
                <w:color w:val="000000"/>
                <w:sz w:val="16"/>
                <w:szCs w:val="16"/>
              </w:rPr>
              <w:lastRenderedPageBreak/>
              <w:t>requiere al sujeto obligado cumplir con la carga de información pública.</w:t>
            </w:r>
          </w:p>
        </w:tc>
      </w:tr>
      <w:tr w:rsidR="002074F4" w:rsidRPr="002074F4" w:rsidTr="00E62DA1">
        <w:trPr>
          <w:trHeight w:val="1915"/>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Hipervínculo a la versión pública del currículo, el cual deberá contener al menos los siguientes datos: trayectoria académica y profesional, así como todas aquellas actividades que acrediten su capacidad, habilidades o pericia para ocupar el cargo de autoridad que ostenta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26. La información publicada se organiza mediante el formato 18,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9094" w:type="dxa"/>
            <w:gridSpan w:val="5"/>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XX. Convocatorias para elección de dirigentes y candidatos</w:t>
            </w: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Ámbito del cargo que se compite (catálogo): Nacional/Estatal/Municipal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0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Tipo de representación del cargo(s). Por ejemplo, Presidencia de partido, consejeros –o similar–, delegados, candidatos a Presidente de la República, gobernadores o jefe de gobierno, senadores, diputados federales, diputados locales, presidentes municipales o alcaldes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Entidad federativa, municipio o demarcación territorial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313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Lugar de la elección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Fecha de la elección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8. Horarios de la elección con el formato hora: minutos </w:t>
            </w:r>
            <w:proofErr w:type="spellStart"/>
            <w:r w:rsidRPr="002074F4">
              <w:rPr>
                <w:rFonts w:ascii="Source Sans Pro" w:hAnsi="Source Sans Pro" w:cs="Calibri"/>
                <w:color w:val="000000"/>
                <w:sz w:val="16"/>
                <w:szCs w:val="16"/>
              </w:rPr>
              <w:t>hrs</w:t>
            </w:r>
            <w:proofErr w:type="spellEnd"/>
            <w:r w:rsidRPr="002074F4">
              <w:rPr>
                <w:rFonts w:ascii="Source Sans Pro" w:hAnsi="Source Sans Pro" w:cs="Calibri"/>
                <w:color w:val="000000"/>
                <w:sz w:val="16"/>
                <w:szCs w:val="16"/>
              </w:rPr>
              <w:t>.</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Requisitos para postularse como candidato en la elección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Hipervínculo al documento de la convocatoria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La información publicada se organiza mediante el formato 20,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9094" w:type="dxa"/>
            <w:gridSpan w:val="5"/>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XXI. Responsables de procesos de evaluación y selección de candidatos</w:t>
            </w: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Tipos de candidaturas (catálogo): Presidente de la República/Gobernadores/Senadores/Diputados federales/Diputados locales/Presidentes municipales/Alcaldes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Ámbito de influencia (catálogo): Nacional/Estatal/Municipal o delegacional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Denominación del órgano de evaluación y selección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6. Fecha de inicio del periodo de vigencia del órgano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Fecha de término del periodo de vigencia del órgano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Nombre de los integrantes del órgano de evaluación y selección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Puesto partidista de los integrantes del órgano de evaluación y selección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296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Número(s) telefónico(s) de contacto (con clave lada y extensión)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Correo(s) electrónico(s)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La información publicada se organiza mediante el formato 21,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2074F4" w:rsidRPr="002074F4" w:rsidTr="00E62DA1">
        <w:trPr>
          <w:trHeight w:val="290"/>
        </w:trPr>
        <w:tc>
          <w:tcPr>
            <w:tcW w:w="4283" w:type="dxa"/>
            <w:gridSpan w:val="4"/>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XXIII. Resoluciones de órganos de control</w:t>
            </w: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Tipo de órgano de control que emite la resolución (catálogo: Interno/Externo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3658"/>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Denominación del órgano de control. Por ejemplo: Instituto Nacional Electoral, Instituto Nacional de Transparencia, Acceso a la Información y Protección de Datos Personales, Tribunal Electoral del Poder Judicial de la Federación y similares locales a los anteriores para el caso de los partidos locales; Órganos internos de control de los partidos políticos y agrupaciones políticas nacionales. En el caso de los órganos internos de control se incluirá la denominación que cada estatuto de partido establezca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Tema de la resolución (especificar en una oración, de forma genérica)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Actor u órgano involucrado (catálogo): Partido nacional/Partido estatal/Comisiones/Comités/Secretarías/Direcciones/Representante legal/Militante/Servidor público/otro (especificar)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Ámbito de aplicación (catálogo): Nacional/Estatal/Municipal/Distrital/Individual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Breve descripción del asunto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Sentido de la resolución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Hipervínculo al texto completo de la resolución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Fecha en que fue emitida la resolución,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Periodo de actualización de la información: mensual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La información publicada se organiza mediante el formato 23,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3065" w:type="dxa"/>
            <w:gridSpan w:val="3"/>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XXIV. Respecto de las Sanciones</w:t>
            </w:r>
          </w:p>
        </w:tc>
        <w:tc>
          <w:tcPr>
            <w:tcW w:w="1218"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Mes en el que se asignaron los recursos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Ámbito de asignación del recurso (catálogo): Nacional/Estatal/Municipal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Monto mensual asignado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Actividades ordinarias permanentes a las que se destinan los recursos del financiamiento público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Actividades específicas a las que se destinan los recursos del financiamiento público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Financiamiento público asignado a franquicias postales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Financiamiento público asignado a franquicias telegráficas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Financiamiento público asignado al liderazgo político de las mujeres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Financiamiento público asignado a gastos de campaña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Hipervínculo al acuerdo del instituto electoral correspondiente por el que se establecen los montos del financiamiento público asignado al partido político de que se trate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2074F4">
              <w:rPr>
                <w:rFonts w:ascii="Source Sans Pro" w:hAnsi="Source Sans Pro" w:cs="Calibri"/>
                <w:color w:val="000000"/>
                <w:sz w:val="16"/>
                <w:szCs w:val="16"/>
              </w:rPr>
              <w:lastRenderedPageBreak/>
              <w:t>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Mes en el que se realizaron los descuentos por motivo de las sanciones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Monto de la sanción impuesta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Fecha en la que se emite la sanción, en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Descripción del motivo de la sanción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Periodo de actualización de la información: mensual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24.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26. La información publicada se organiza mediante los formatos 24a y 24b,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4283" w:type="dxa"/>
            <w:gridSpan w:val="4"/>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XXV. Finanzas, patrimonio e inventario</w:t>
            </w: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Ámbito de propiedad (catálogo): Nacional/ Estatal/ Municipal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Hipervínculo al estado de situación financiera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Hipervínculo a los anexos del estado de situación financiera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2074F4" w:rsidRPr="002074F4" w:rsidTr="00E62DA1">
        <w:trPr>
          <w:trHeight w:val="1567"/>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Estado de situación patrimonial, en el que deberán incluir el valor de compra y de mercado de los bienes inmuebles, menaje, obras de arte, saldos de cuentas bancarias, créditos o préstamos adquiridos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2074F4" w:rsidRPr="002074F4" w:rsidTr="00E62DA1">
        <w:trPr>
          <w:trHeight w:val="313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Domicilio223 del inmueble (tipo de vialidad [catálogo], nombre de vialidad [calle], número exterior, número interior [en su caso], tipo de asentamiento humano [catálogo], nombre de asentamiento humano [colonia], clave de la localidad [catálogo],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Naturaleza del inmueble (catálogo): Urbana/ 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2074F4" w:rsidRPr="002074F4" w:rsidTr="00E62DA1">
        <w:trPr>
          <w:trHeight w:val="1567"/>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Carácter del monumento, en su caso. (catálogo): Arqueológico/ Histórico/ 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Tipo de inmueble (catálogo): Edificación/ Terreno/ Mixto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Descripción del uso dado al inmueble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Operación que da origen a la propiedad o posesión del inmueble224</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Título por el cual se acredite la propiedad o posesión del inmueble por parte del sujeto obligado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Descripción del bien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Causa de alta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22. Fecha de alta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23. Valor del inmueble a la fecha del alta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26. Descripción del bien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27. Causa de baja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28.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29.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2074F4" w:rsidRPr="002074F4" w:rsidTr="00E62DA1">
        <w:trPr>
          <w:trHeight w:val="290"/>
        </w:trPr>
        <w:tc>
          <w:tcPr>
            <w:tcW w:w="4283" w:type="dxa"/>
            <w:gridSpan w:val="4"/>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XXVI. Resoluciones de órganos disciplinarios</w:t>
            </w: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Nivel del órgano disciplinario (catálogo): Nacional/Estatal/Municipal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3485"/>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Tipo de sanción (catálogo): Amonestación/Suspensión temporal de derechos/Sanción económica/Remoción/Privación del cargo o comisión partidista/Cancelación de precandidatura o candidatura/Suspensión de derechos partidistas por un periodo de tiempo/Suspensión provisional de los derechos de miembro activo por actos de corrupción/Inhabilitación para ser dirigente o candidato de partido/Expulsión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Descripción ampliada de la sanción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Nombre(s), primer apellido, segundo apellido del militante o miembro sancionado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Descripción de hechos que motivaron la resolución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Hipervínculo al texto completo de la resolución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Fecha de aplicación de la resolución emitida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Periodo de actualización de la información: mensual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3065" w:type="dxa"/>
            <w:gridSpan w:val="3"/>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XXVII. Representantes electorales</w:t>
            </w:r>
          </w:p>
        </w:tc>
        <w:tc>
          <w:tcPr>
            <w:tcW w:w="1218"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Nivel de representación (catálogo): Nacional/Estatal/Municipal/Distrital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74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Nombre de la autoridad electoral ante la cual está representado el partido. Por ejemplo:  Consejo General del Instituto Nacional Electoral, Consejo General del Instituto Electoral del estado de que se trate, Consejo Distrital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Nombre(s), primer apellido, segundo apellido del representante del partido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Denominación del cargo, en su caso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313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Domicilio225 completo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Número(s) telefónico(s) de contacto (con clave lada y extensión)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Correo electrónico oficial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17.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9094" w:type="dxa"/>
            <w:gridSpan w:val="5"/>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XXVIII. Control de procesos internos de selección de candidatos</w:t>
            </w: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Denominación de la estructura partidista encargada de las actividades de control y supervisión de los procesos de selección de candidatos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Nombre(s), primer apellido y segundo apellido de los integrantes de dicha estructura partidista</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Tipo de candidaturas de las que supervisa su proceso de selección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Método de selección de candidatos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Descripción del método de selección de candidatos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Fecha de inicio del plazo de selección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Fecha de término del plazo de selección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Condiciones de elegibilidad o requisitos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Examinación o elementos de validación de aptitudes de pre candidatos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Obligaciones y derechos de los aspirantes y candidatos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La información publicada se organiza mediante el formato 28,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9094" w:type="dxa"/>
            <w:gridSpan w:val="5"/>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XXIX. Fundaciones, asociaciones, centros, institutos de investigación o capacitación</w:t>
            </w: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Tipo de persona moral (catálogo): Fundación/Asociación/Centro/Instituto/Otro (especificar)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Función (catálogo): Investigación/Capacitación/Asesoría/Otra (especificar)</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Nombre de la persona moral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2074F4">
              <w:rPr>
                <w:rFonts w:ascii="Source Sans Pro" w:hAnsi="Source Sans Pro" w:cs="Calibri"/>
                <w:color w:val="000000"/>
                <w:sz w:val="16"/>
                <w:szCs w:val="16"/>
              </w:rPr>
              <w:lastRenderedPageBreak/>
              <w:t>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w:t>
            </w:r>
            <w:proofErr w:type="gramStart"/>
            <w:r w:rsidRPr="002074F4">
              <w:rPr>
                <w:rFonts w:ascii="Source Sans Pro" w:hAnsi="Source Sans Pro" w:cs="Calibri"/>
                <w:color w:val="000000"/>
                <w:sz w:val="16"/>
                <w:szCs w:val="16"/>
              </w:rPr>
              <w:t>6 .</w:t>
            </w:r>
            <w:proofErr w:type="gramEnd"/>
            <w:r w:rsidRPr="002074F4">
              <w:rPr>
                <w:rFonts w:ascii="Source Sans Pro" w:hAnsi="Source Sans Pro" w:cs="Calibri"/>
                <w:color w:val="000000"/>
                <w:sz w:val="16"/>
                <w:szCs w:val="16"/>
              </w:rPr>
              <w:t xml:space="preserve"> Nombre completo del Director de la organización o similar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Hipervínculo al organigrama de áreas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8. Nombre de los integrantes (nombre(s), primer apellido y segundo apellido)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Publicaciones o documentos emitidos</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10. Monto de los recursos que le son asignados mensualmente por parte del partido político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3134"/>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11. Domicilio226 completo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12. Número(s) telefónico(s) de contacto (con clave lada y extensión)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Correo electrónico oficial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Periodo de actualización de la información: mensual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21.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290"/>
        </w:trPr>
        <w:tc>
          <w:tcPr>
            <w:tcW w:w="9094" w:type="dxa"/>
            <w:gridSpan w:val="5"/>
            <w:tcBorders>
              <w:top w:val="nil"/>
              <w:left w:val="nil"/>
              <w:bottom w:val="single" w:sz="6" w:space="0" w:color="auto"/>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r w:rsidRPr="002074F4">
              <w:rPr>
                <w:rFonts w:ascii="Source Sans Pro" w:hAnsi="Source Sans Pro" w:cs="Calibri"/>
                <w:b/>
                <w:bCs/>
                <w:color w:val="000000"/>
                <w:sz w:val="16"/>
                <w:szCs w:val="16"/>
              </w:rPr>
              <w:t>Art. 76 - Fracción XXX. Resoluciones de autoridad electoral sobre ingresos y gastos</w:t>
            </w:r>
          </w:p>
        </w:tc>
      </w:tr>
      <w:tr w:rsidR="002074F4" w:rsidRPr="002074F4" w:rsidTr="00E62DA1">
        <w:trPr>
          <w:trHeight w:val="290"/>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w:t>
            </w:r>
          </w:p>
        </w:tc>
        <w:tc>
          <w:tcPr>
            <w:tcW w:w="87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Valoración</w:t>
            </w:r>
          </w:p>
        </w:tc>
        <w:tc>
          <w:tcPr>
            <w:tcW w:w="1218"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Tipo</w:t>
            </w:r>
          </w:p>
        </w:tc>
        <w:tc>
          <w:tcPr>
            <w:tcW w:w="4811" w:type="dxa"/>
            <w:tcBorders>
              <w:top w:val="nil"/>
              <w:left w:val="nil"/>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Observaciones, Recomendaciones y/o Requerimientos</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3. Número de expediente de la resolución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4. Descripción de la resolución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5. Fecha de resolución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6. Hipervínculo al texto completo de la resolución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2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8. La información deberá estar actualizada al periodo que corresponde de acuerdo con la Tabla de actualización y </w:t>
            </w:r>
            <w:r w:rsidRPr="002074F4">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87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696"/>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 xml:space="preserve">Criterio 12.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392"/>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1219"/>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14.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2074F4" w:rsidRPr="002074F4" w:rsidTr="00E62DA1">
        <w:trPr>
          <w:trHeight w:val="521"/>
        </w:trPr>
        <w:tc>
          <w:tcPr>
            <w:tcW w:w="194" w:type="dxa"/>
            <w:tcBorders>
              <w:top w:val="nil"/>
              <w:left w:val="single" w:sz="6" w:space="0" w:color="FFFFFF"/>
              <w:bottom w:val="nil"/>
              <w:right w:val="nil"/>
            </w:tcBorders>
          </w:tcPr>
          <w:p w:rsidR="002074F4" w:rsidRPr="002074F4" w:rsidRDefault="002074F4"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2074F4" w:rsidRPr="002074F4" w:rsidRDefault="002074F4" w:rsidP="00E62DA1">
            <w:pPr>
              <w:autoSpaceDE w:val="0"/>
              <w:autoSpaceDN w:val="0"/>
              <w:adjustRightInd w:val="0"/>
              <w:rPr>
                <w:rFonts w:ascii="Source Sans Pro" w:hAnsi="Source Sans Pro" w:cs="Calibri"/>
                <w:color w:val="000000"/>
                <w:sz w:val="16"/>
                <w:szCs w:val="16"/>
              </w:rPr>
            </w:pPr>
            <w:r w:rsidRPr="002074F4">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bl>
    <w:p w:rsidR="003563C3" w:rsidRPr="00621A36" w:rsidRDefault="003563C3" w:rsidP="000A6A84">
      <w:pPr>
        <w:rPr>
          <w:rFonts w:ascii="Source Sans Pro" w:hAnsi="Source Sans Pro" w:cs="Arial"/>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Default="00621A36"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E62DA1" w:rsidRPr="00E62DA1" w:rsidTr="00E62DA1">
        <w:trPr>
          <w:trHeight w:val="290"/>
        </w:trPr>
        <w:tc>
          <w:tcPr>
            <w:tcW w:w="9094" w:type="dxa"/>
            <w:gridSpan w:val="5"/>
            <w:tcBorders>
              <w:top w:val="nil"/>
              <w:left w:val="nil"/>
              <w:bottom w:val="single" w:sz="6" w:space="0" w:color="auto"/>
              <w:right w:val="nil"/>
            </w:tcBorders>
          </w:tcPr>
          <w:p w:rsidR="00E62DA1" w:rsidRPr="00E62DA1" w:rsidRDefault="00E62DA1" w:rsidP="00E62DA1">
            <w:pPr>
              <w:autoSpaceDE w:val="0"/>
              <w:autoSpaceDN w:val="0"/>
              <w:adjustRightInd w:val="0"/>
              <w:rPr>
                <w:rFonts w:ascii="Source Sans Pro" w:hAnsi="Source Sans Pro" w:cs="Calibri"/>
                <w:b/>
                <w:bCs/>
                <w:color w:val="000000"/>
                <w:sz w:val="16"/>
                <w:szCs w:val="16"/>
              </w:rPr>
            </w:pPr>
            <w:r w:rsidRPr="00E62DA1">
              <w:rPr>
                <w:rFonts w:ascii="Source Sans Pro" w:hAnsi="Source Sans Pro" w:cs="Calibri"/>
                <w:b/>
                <w:bCs/>
                <w:color w:val="000000"/>
                <w:sz w:val="16"/>
                <w:szCs w:val="16"/>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E62DA1" w:rsidRPr="00E62DA1" w:rsidTr="00E62DA1">
        <w:trPr>
          <w:trHeight w:val="290"/>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w:t>
            </w:r>
          </w:p>
        </w:tc>
        <w:tc>
          <w:tcPr>
            <w:tcW w:w="871" w:type="dxa"/>
            <w:tcBorders>
              <w:top w:val="nil"/>
              <w:left w:val="nil"/>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Valoración</w:t>
            </w:r>
          </w:p>
        </w:tc>
        <w:tc>
          <w:tcPr>
            <w:tcW w:w="1218" w:type="dxa"/>
            <w:tcBorders>
              <w:top w:val="nil"/>
              <w:left w:val="nil"/>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Tipo</w:t>
            </w:r>
          </w:p>
        </w:tc>
        <w:tc>
          <w:tcPr>
            <w:tcW w:w="4811" w:type="dxa"/>
            <w:tcBorders>
              <w:top w:val="nil"/>
              <w:left w:val="nil"/>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Observaciones, Recomendaciones y/o Requerimientos</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87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1567"/>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87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1742"/>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2614"/>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87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1044"/>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87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1392"/>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1392"/>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1044"/>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1392"/>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1219"/>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290"/>
        </w:trPr>
        <w:tc>
          <w:tcPr>
            <w:tcW w:w="9094" w:type="dxa"/>
            <w:gridSpan w:val="5"/>
            <w:tcBorders>
              <w:top w:val="nil"/>
              <w:left w:val="nil"/>
              <w:bottom w:val="single" w:sz="6" w:space="0" w:color="auto"/>
              <w:right w:val="nil"/>
            </w:tcBorders>
          </w:tcPr>
          <w:p w:rsidR="00E62DA1" w:rsidRPr="00E62DA1" w:rsidRDefault="00E62DA1" w:rsidP="00E62DA1">
            <w:pPr>
              <w:autoSpaceDE w:val="0"/>
              <w:autoSpaceDN w:val="0"/>
              <w:adjustRightInd w:val="0"/>
              <w:rPr>
                <w:rFonts w:ascii="Source Sans Pro" w:hAnsi="Source Sans Pro" w:cs="Calibri"/>
                <w:b/>
                <w:bCs/>
                <w:color w:val="000000"/>
                <w:sz w:val="16"/>
                <w:szCs w:val="16"/>
              </w:rPr>
            </w:pPr>
            <w:r w:rsidRPr="00E62DA1">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E62DA1" w:rsidRPr="00E62DA1" w:rsidTr="00E62DA1">
        <w:trPr>
          <w:trHeight w:val="290"/>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w:t>
            </w:r>
          </w:p>
        </w:tc>
        <w:tc>
          <w:tcPr>
            <w:tcW w:w="871" w:type="dxa"/>
            <w:tcBorders>
              <w:top w:val="nil"/>
              <w:left w:val="nil"/>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Valoración</w:t>
            </w:r>
          </w:p>
        </w:tc>
        <w:tc>
          <w:tcPr>
            <w:tcW w:w="1218" w:type="dxa"/>
            <w:tcBorders>
              <w:top w:val="nil"/>
              <w:left w:val="nil"/>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Tipo</w:t>
            </w:r>
          </w:p>
        </w:tc>
        <w:tc>
          <w:tcPr>
            <w:tcW w:w="4811" w:type="dxa"/>
            <w:tcBorders>
              <w:top w:val="nil"/>
              <w:left w:val="nil"/>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Observaciones, Recomendaciones y/o Requerimientos</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87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1392"/>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87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16. Ejercicio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2614"/>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 xml:space="preserve">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w:t>
            </w:r>
            <w:proofErr w:type="spellStart"/>
            <w:r w:rsidRPr="00E62DA1">
              <w:rPr>
                <w:rFonts w:ascii="Source Sans Pro" w:hAnsi="Source Sans Pro" w:cs="Calibri"/>
                <w:color w:val="000000"/>
                <w:sz w:val="16"/>
                <w:szCs w:val="16"/>
              </w:rPr>
              <w:t>u</w:t>
            </w:r>
            <w:proofErr w:type="spellEnd"/>
            <w:r w:rsidRPr="00E62DA1">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87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28. Ejercicio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87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33. Mes</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34. Día</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En este criterio se indica que los formatos 39a, 39b, 39c y 39d2 no contiene la información correspondiente, incumple con los Lineamientos Técnicos Generales. Se le requiere al sujeto obligado cumplir con la información pública.</w:t>
            </w:r>
          </w:p>
        </w:tc>
      </w:tr>
      <w:tr w:rsidR="00E62DA1" w:rsidRPr="00E62DA1" w:rsidTr="00E62DA1">
        <w:trPr>
          <w:trHeight w:val="1219"/>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En este criterio se indica que los formatos 39a, 39b, 39c y 39d2 no contiene la información correspondiente, incumple con los Lineamientos Técnicos Generales. Se le requiere al sujeto obligado cumplir con la información pública.</w:t>
            </w:r>
          </w:p>
        </w:tc>
      </w:tr>
      <w:tr w:rsidR="00E62DA1" w:rsidRPr="00E62DA1" w:rsidTr="00E62DA1">
        <w:trPr>
          <w:trHeight w:val="1219"/>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En este criterio se indica que los formatos 39a, 39b, 39c y 39d2 no contiene la información correspondiente, incumple con los Lineamientos Técnicos Generales. Se le requiere al sujeto obligado cumplir con la información pública.</w:t>
            </w:r>
          </w:p>
        </w:tc>
      </w:tr>
      <w:tr w:rsidR="00E62DA1" w:rsidRPr="00E62DA1" w:rsidTr="00E62DA1">
        <w:trPr>
          <w:trHeight w:val="1044"/>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39.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En este criterio se indica que los formatos 39a, 39b, 39c y 39d2 no contiene la información correspondiente, incumple con los Lineamientos Técnicos Generales. Se le requiere al sujeto obligado cumplir con la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40.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En este criterio se indica que los formatos 39a, 39b, 39c y 39d2 no contiene la información correspondiente, incumple con los Lineamientos Técnicos Generales. Se le requiere al sujeto obligado cumplir con la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En este criterio se indica que los formatos 39a, 39b, 39c y 39d2 no contiene la información correspondiente, incumple con los Lineamientos Técnicos Generales. Se le requiere al sujeto obligado cumplir con la información pública.</w:t>
            </w:r>
          </w:p>
        </w:tc>
      </w:tr>
      <w:tr w:rsidR="00E62DA1" w:rsidRPr="00E62DA1" w:rsidTr="00E62DA1">
        <w:trPr>
          <w:trHeight w:val="1392"/>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En este criterio se indica que el formato 39d1, contiene nota no fundada, ni motivada, justificando la carencia de información, incumple con los Lineamientos Técnicos Generales. Se le requiere al sujeto obligado cumplir con la información pública.</w:t>
            </w:r>
          </w:p>
        </w:tc>
      </w:tr>
      <w:tr w:rsidR="00E62DA1" w:rsidRPr="00E62DA1" w:rsidTr="00E62DA1">
        <w:trPr>
          <w:trHeight w:val="1392"/>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En este criterio se indica que los formatos 39a, 39b, 39c y 39d2 no contiene la información correspondiente, incumple con los Lineamientos Técnicos Generales. Se le requiere al sujeto obligado cumplir con la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E62DA1" w:rsidRPr="00E62DA1" w:rsidTr="00E62DA1">
        <w:trPr>
          <w:trHeight w:val="290"/>
        </w:trPr>
        <w:tc>
          <w:tcPr>
            <w:tcW w:w="9094" w:type="dxa"/>
            <w:gridSpan w:val="5"/>
            <w:tcBorders>
              <w:top w:val="nil"/>
              <w:left w:val="nil"/>
              <w:bottom w:val="single" w:sz="6" w:space="0" w:color="auto"/>
              <w:right w:val="nil"/>
            </w:tcBorders>
          </w:tcPr>
          <w:p w:rsidR="00E62DA1" w:rsidRPr="00E62DA1" w:rsidRDefault="00E62DA1" w:rsidP="00E62DA1">
            <w:pPr>
              <w:autoSpaceDE w:val="0"/>
              <w:autoSpaceDN w:val="0"/>
              <w:adjustRightInd w:val="0"/>
              <w:rPr>
                <w:rFonts w:ascii="Source Sans Pro" w:hAnsi="Source Sans Pro" w:cs="Calibri"/>
                <w:b/>
                <w:bCs/>
                <w:color w:val="000000"/>
                <w:sz w:val="16"/>
                <w:szCs w:val="16"/>
              </w:rPr>
            </w:pPr>
            <w:r w:rsidRPr="00E62DA1">
              <w:rPr>
                <w:rFonts w:ascii="Source Sans Pro" w:hAnsi="Source Sans Pro" w:cs="Calibri"/>
                <w:b/>
                <w:bCs/>
                <w:color w:val="000000"/>
                <w:sz w:val="16"/>
                <w:szCs w:val="16"/>
              </w:rPr>
              <w:t>Art. 15 - Fracción XLVI. Las actas de sesiones ordinarias y extraordinarias y sus anexos, así como las opiniones y recomendaciones que emitan, en su caso, los consejos consultivos;</w:t>
            </w:r>
          </w:p>
        </w:tc>
      </w:tr>
      <w:tr w:rsidR="00E62DA1" w:rsidRPr="00E62DA1" w:rsidTr="00E62DA1">
        <w:trPr>
          <w:trHeight w:val="290"/>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w:t>
            </w:r>
          </w:p>
        </w:tc>
        <w:tc>
          <w:tcPr>
            <w:tcW w:w="871" w:type="dxa"/>
            <w:tcBorders>
              <w:top w:val="nil"/>
              <w:left w:val="nil"/>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Valoración</w:t>
            </w:r>
          </w:p>
        </w:tc>
        <w:tc>
          <w:tcPr>
            <w:tcW w:w="1218" w:type="dxa"/>
            <w:tcBorders>
              <w:top w:val="nil"/>
              <w:left w:val="nil"/>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Tipo</w:t>
            </w:r>
          </w:p>
        </w:tc>
        <w:tc>
          <w:tcPr>
            <w:tcW w:w="4811" w:type="dxa"/>
            <w:tcBorders>
              <w:top w:val="nil"/>
              <w:left w:val="nil"/>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Observaciones, Recomendaciones y/o Requerimientos</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87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1044"/>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1219"/>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1044"/>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1392"/>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1392"/>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E62DA1" w:rsidRPr="00E62DA1" w:rsidTr="00E62DA1">
        <w:trPr>
          <w:trHeight w:val="290"/>
        </w:trPr>
        <w:tc>
          <w:tcPr>
            <w:tcW w:w="9094" w:type="dxa"/>
            <w:gridSpan w:val="5"/>
            <w:tcBorders>
              <w:top w:val="nil"/>
              <w:left w:val="nil"/>
              <w:bottom w:val="single" w:sz="6" w:space="0" w:color="auto"/>
              <w:right w:val="nil"/>
            </w:tcBorders>
          </w:tcPr>
          <w:p w:rsidR="00E62DA1" w:rsidRPr="00E62DA1" w:rsidRDefault="00E62DA1" w:rsidP="00E62DA1">
            <w:pPr>
              <w:autoSpaceDE w:val="0"/>
              <w:autoSpaceDN w:val="0"/>
              <w:adjustRightInd w:val="0"/>
              <w:rPr>
                <w:rFonts w:ascii="Source Sans Pro" w:hAnsi="Source Sans Pro" w:cs="Calibri"/>
                <w:b/>
                <w:bCs/>
                <w:color w:val="000000"/>
                <w:sz w:val="16"/>
                <w:szCs w:val="16"/>
              </w:rPr>
            </w:pPr>
            <w:r w:rsidRPr="00E62DA1">
              <w:rPr>
                <w:rFonts w:ascii="Source Sans Pro" w:hAnsi="Source Sans Pro" w:cs="Calibri"/>
                <w:b/>
                <w:bCs/>
                <w:color w:val="000000"/>
                <w:sz w:val="16"/>
                <w:szCs w:val="16"/>
              </w:rPr>
              <w:t>Art. 21 - Fracción XIX. Los convenios de frente, coalición o fusión que celebren o de participación electoral que realicen con asociaciones políticas</w:t>
            </w:r>
          </w:p>
        </w:tc>
      </w:tr>
      <w:tr w:rsidR="00E62DA1" w:rsidRPr="00E62DA1" w:rsidTr="00E62DA1">
        <w:trPr>
          <w:trHeight w:val="290"/>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w:t>
            </w:r>
          </w:p>
        </w:tc>
        <w:tc>
          <w:tcPr>
            <w:tcW w:w="871" w:type="dxa"/>
            <w:tcBorders>
              <w:top w:val="nil"/>
              <w:left w:val="nil"/>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Valoración</w:t>
            </w:r>
          </w:p>
        </w:tc>
        <w:tc>
          <w:tcPr>
            <w:tcW w:w="1218" w:type="dxa"/>
            <w:tcBorders>
              <w:top w:val="nil"/>
              <w:left w:val="nil"/>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Tipo</w:t>
            </w:r>
          </w:p>
        </w:tc>
        <w:tc>
          <w:tcPr>
            <w:tcW w:w="4811" w:type="dxa"/>
            <w:tcBorders>
              <w:top w:val="nil"/>
              <w:left w:val="nil"/>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Observaciones, Recomendaciones y/o Requerimientos</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2. Período que se reporta</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87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3. Tipo de acción electoral (catálogo): convenio de frente político, coalición, fusión o participación electoral</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87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4. Denominación de la asociación política con la que se firmó el convenio, coalición, fusión o participación electoral</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5. Nivel electoral que abarca (catálogo): estatal, municipal y/o distrital.</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87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6. Tipo de candidatura (catálogo): Gubernatura, diputación local, presidencia municipal y/o alcaldía</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7. Proceso electoral en el que resulta aplicable la vinculación (fecha con el formato: día/mes/año)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8. Hipervínculo a los documentos de convenio, coalición, fusión o participación electoral</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9.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 xml:space="preserve">Se indica que no contiene información correspondiente al segundo semestre en términos de los Lineamientos Técnicos Generales. Se le </w:t>
            </w:r>
            <w:r w:rsidRPr="00E62DA1">
              <w:rPr>
                <w:rFonts w:ascii="Source Sans Pro" w:hAnsi="Source Sans Pro" w:cs="Calibri"/>
                <w:color w:val="000000"/>
                <w:sz w:val="16"/>
                <w:szCs w:val="16"/>
              </w:rPr>
              <w:lastRenderedPageBreak/>
              <w:t>requiere al sujeto obligado cumplir con la carga de información pública.</w:t>
            </w:r>
          </w:p>
        </w:tc>
      </w:tr>
      <w:tr w:rsidR="00E62DA1" w:rsidRPr="00E62DA1" w:rsidTr="00E62DA1">
        <w:trPr>
          <w:trHeight w:val="1044"/>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10.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1219"/>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1044"/>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87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13. Fecha de actualización de la información publicada con el formato día/mes/año (por ej.31/Marzo/2016)</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87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14. Fecha de validación de la información publicada con el formato día/mes/año (por ej. 30/Abril/2016)</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1392"/>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1219"/>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16. La información publicada se organiza mediante el formato 19,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290"/>
        </w:trPr>
        <w:tc>
          <w:tcPr>
            <w:tcW w:w="9094" w:type="dxa"/>
            <w:gridSpan w:val="5"/>
            <w:tcBorders>
              <w:top w:val="nil"/>
              <w:left w:val="nil"/>
              <w:bottom w:val="single" w:sz="6" w:space="0" w:color="auto"/>
              <w:right w:val="nil"/>
            </w:tcBorders>
          </w:tcPr>
          <w:p w:rsidR="00E62DA1" w:rsidRPr="00E62DA1" w:rsidRDefault="00E62DA1" w:rsidP="00E62DA1">
            <w:pPr>
              <w:autoSpaceDE w:val="0"/>
              <w:autoSpaceDN w:val="0"/>
              <w:adjustRightInd w:val="0"/>
              <w:rPr>
                <w:rFonts w:ascii="Source Sans Pro" w:hAnsi="Source Sans Pro" w:cs="Calibri"/>
                <w:b/>
                <w:bCs/>
                <w:color w:val="000000"/>
                <w:sz w:val="16"/>
                <w:szCs w:val="16"/>
              </w:rPr>
            </w:pPr>
            <w:r w:rsidRPr="00E62DA1">
              <w:rPr>
                <w:rFonts w:ascii="Source Sans Pro" w:hAnsi="Source Sans Pro" w:cs="Calibri"/>
                <w:b/>
                <w:bCs/>
                <w:color w:val="000000"/>
                <w:sz w:val="16"/>
                <w:szCs w:val="16"/>
              </w:rPr>
              <w:t>Art. 21 - Fracción XXXI. Los informes que tengan que rendir con motivo de sus obligaciones legales y estatutarias, una vez que hayan sido aprobados por las instancias partidarias, o en su caso, por la autoridad electoral</w:t>
            </w:r>
          </w:p>
        </w:tc>
      </w:tr>
      <w:tr w:rsidR="00E62DA1" w:rsidRPr="00E62DA1" w:rsidTr="00E62DA1">
        <w:trPr>
          <w:trHeight w:val="290"/>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w:t>
            </w:r>
          </w:p>
        </w:tc>
        <w:tc>
          <w:tcPr>
            <w:tcW w:w="871" w:type="dxa"/>
            <w:tcBorders>
              <w:top w:val="nil"/>
              <w:left w:val="nil"/>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Valoración</w:t>
            </w:r>
          </w:p>
        </w:tc>
        <w:tc>
          <w:tcPr>
            <w:tcW w:w="1218" w:type="dxa"/>
            <w:tcBorders>
              <w:top w:val="nil"/>
              <w:left w:val="nil"/>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Tipo</w:t>
            </w:r>
          </w:p>
        </w:tc>
        <w:tc>
          <w:tcPr>
            <w:tcW w:w="4811" w:type="dxa"/>
            <w:tcBorders>
              <w:top w:val="nil"/>
              <w:left w:val="nil"/>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Observaciones, Recomendaciones y/o Requerimientos</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696"/>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3. Nombre del Informe</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4. Fundamento Jurídico del informe</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 xml:space="preserve">Se indica que no contiene información correspondiente al segundo semestre en términos de los Lineamientos Técnicos Generales. Se le </w:t>
            </w:r>
            <w:r w:rsidRPr="00E62DA1">
              <w:rPr>
                <w:rFonts w:ascii="Source Sans Pro" w:hAnsi="Source Sans Pro" w:cs="Calibri"/>
                <w:color w:val="000000"/>
                <w:sz w:val="16"/>
                <w:szCs w:val="16"/>
              </w:rPr>
              <w:lastRenderedPageBreak/>
              <w:t>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5. Ante quien se presenta</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6. Hipervínculo al texto completo del informe</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7.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1219"/>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1219"/>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1044"/>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87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11. Fecha de actualización de la información publicada con el formato día/mes/año (por ej.31/Marzo/2016)</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87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12. Fecha de validación de la información publicada con el formato día/mes/año (por ej. 30/Abril/2016)</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1219"/>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13. La información publicada se organiza mediante el formato 31,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521"/>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E62DA1" w:rsidRPr="00E62DA1" w:rsidTr="00E62DA1">
        <w:trPr>
          <w:trHeight w:val="1392"/>
        </w:trPr>
        <w:tc>
          <w:tcPr>
            <w:tcW w:w="194" w:type="dxa"/>
            <w:tcBorders>
              <w:top w:val="nil"/>
              <w:left w:val="single" w:sz="6" w:space="0" w:color="FFFFFF"/>
              <w:bottom w:val="nil"/>
              <w:right w:val="nil"/>
            </w:tcBorders>
          </w:tcPr>
          <w:p w:rsidR="00E62DA1" w:rsidRPr="00E62DA1" w:rsidRDefault="00E62DA1" w:rsidP="00E62DA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E62DA1" w:rsidRPr="00E62DA1" w:rsidRDefault="00E62DA1" w:rsidP="00E62DA1">
            <w:pPr>
              <w:autoSpaceDE w:val="0"/>
              <w:autoSpaceDN w:val="0"/>
              <w:adjustRightInd w:val="0"/>
              <w:rPr>
                <w:rFonts w:ascii="Source Sans Pro" w:hAnsi="Source Sans Pro" w:cs="Calibri"/>
                <w:color w:val="000000"/>
                <w:sz w:val="16"/>
                <w:szCs w:val="16"/>
              </w:rPr>
            </w:pPr>
            <w:r w:rsidRPr="00E62DA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bl>
    <w:p w:rsidR="00621A36" w:rsidRPr="00621A36" w:rsidRDefault="00621A36" w:rsidP="000A6A84">
      <w:pPr>
        <w:rPr>
          <w:rFonts w:ascii="Source Sans Pro" w:hAnsi="Source Sans Pro" w:cs="Arial"/>
          <w:sz w:val="22"/>
          <w:szCs w:val="22"/>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w:t>
      </w:r>
      <w:r w:rsidR="00356C73">
        <w:rPr>
          <w:rFonts w:ascii="Source Sans Pro" w:hAnsi="Source Sans Pro" w:cs="Arial"/>
          <w:sz w:val="22"/>
          <w:szCs w:val="22"/>
        </w:rPr>
        <w:lastRenderedPageBreak/>
        <w:t xml:space="preserve">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Pr="00E80193" w:rsidRDefault="00272DB6"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1" w:history="1">
        <w:r w:rsidR="00356C73" w:rsidRPr="002E2CE9">
          <w:rPr>
            <w:rStyle w:val="Hipervnculo"/>
            <w:rFonts w:ascii="Source Sans Pro" w:hAnsi="Source Sans Pro" w:cs="Arial"/>
            <w:sz w:val="22"/>
            <w:szCs w:val="22"/>
          </w:rPr>
          <w:t>direcciondecapacitacion.ivai@outlook.com</w:t>
        </w:r>
      </w:hyperlink>
      <w:r w:rsidR="00356C73">
        <w:rPr>
          <w:rFonts w:ascii="Source Sans Pro" w:hAnsi="Source Sans Pro" w:cs="Arial"/>
          <w:sz w:val="22"/>
          <w:szCs w:val="22"/>
        </w:rPr>
        <w:t xml:space="preserve"> </w:t>
      </w:r>
      <w:r w:rsidR="00356C73" w:rsidRPr="00D17888">
        <w:rPr>
          <w:rFonts w:ascii="Source Sans Pro" w:hAnsi="Source Sans Pro" w:cs="Arial"/>
          <w:sz w:val="22"/>
          <w:szCs w:val="22"/>
        </w:rPr>
        <w:t xml:space="preserve">y </w:t>
      </w:r>
      <w:hyperlink r:id="rId12" w:history="1">
        <w:r w:rsidR="00356C73" w:rsidRPr="002E2CE9">
          <w:rPr>
            <w:rStyle w:val="Hipervnculo"/>
            <w:rFonts w:ascii="Source Sans Pro" w:hAnsi="Source Sans Pro" w:cs="Arial"/>
            <w:sz w:val="22"/>
            <w:szCs w:val="22"/>
          </w:rPr>
          <w:t>contacto@verivai.org.mx</w:t>
        </w:r>
      </w:hyperlink>
      <w:r w:rsidR="00356C73">
        <w:rPr>
          <w:rStyle w:val="Hipervnculo"/>
          <w:rFonts w:ascii="Source Sans Pro" w:hAnsi="Source Sans Pro" w:cs="Arial"/>
          <w:sz w:val="22"/>
          <w:szCs w:val="22"/>
        </w:rPr>
        <w:t>,</w:t>
      </w:r>
      <w:r w:rsidR="00356C73">
        <w:rPr>
          <w:rFonts w:ascii="Source Sans Pro" w:hAnsi="Source Sans Pro" w:cs="Arial"/>
          <w:sz w:val="22"/>
          <w:szCs w:val="22"/>
        </w:rPr>
        <w:t xml:space="preserve"> </w:t>
      </w:r>
      <w:r w:rsidR="00356C73"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Sujeto Obligado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so a la Información Pública; 32 penúltimo párrafo</w:t>
      </w:r>
      <w:r w:rsidR="00D30BA0" w:rsidRPr="00D17888">
        <w:rPr>
          <w:rFonts w:ascii="Source Sans Pro" w:hAnsi="Source Sans Pro" w:cs="Arial"/>
          <w:sz w:val="22"/>
          <w:szCs w:val="22"/>
        </w:rPr>
        <w:t xml:space="preserve"> de la Ley número 875 de Transparencia 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D30BA0" w:rsidRPr="00D17888" w:rsidRDefault="00D30BA0"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Default="00017603"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D17888" w:rsidRDefault="003F1F88"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Así lo di</w:t>
      </w:r>
      <w:r w:rsidR="006C0BA9" w:rsidRPr="00D17888">
        <w:rPr>
          <w:rFonts w:ascii="Source Sans Pro" w:hAnsi="Source Sans Pro" w:cs="Arial"/>
          <w:sz w:val="22"/>
          <w:szCs w:val="22"/>
        </w:rPr>
        <w:t>ctaminó</w:t>
      </w:r>
      <w:r w:rsidR="00427951" w:rsidRPr="00D17888">
        <w:rPr>
          <w:rFonts w:ascii="Source Sans Pro" w:hAnsi="Source Sans Pro" w:cs="Arial"/>
          <w:sz w:val="22"/>
          <w:szCs w:val="22"/>
        </w:rPr>
        <w:t>,</w:t>
      </w:r>
      <w:r w:rsidR="006C0BA9" w:rsidRPr="00D17888">
        <w:rPr>
          <w:rFonts w:ascii="Source Sans Pro" w:hAnsi="Source Sans Pro" w:cs="Arial"/>
          <w:sz w:val="22"/>
          <w:szCs w:val="22"/>
        </w:rPr>
        <w:t xml:space="preserve"> </w:t>
      </w:r>
      <w:r w:rsidR="00427951" w:rsidRPr="00D17888">
        <w:rPr>
          <w:rFonts w:ascii="Source Sans Pro" w:hAnsi="Source Sans Pro" w:cs="Arial"/>
          <w:sz w:val="22"/>
          <w:szCs w:val="22"/>
        </w:rPr>
        <w:t xml:space="preserve">el Maestro </w:t>
      </w:r>
      <w:r w:rsidR="006C0BA9" w:rsidRPr="00D17888">
        <w:rPr>
          <w:rFonts w:ascii="Source Sans Pro" w:hAnsi="Source Sans Pro" w:cs="Arial"/>
          <w:sz w:val="22"/>
          <w:szCs w:val="22"/>
        </w:rPr>
        <w:t xml:space="preserve">César Hernández Flores, Jefe de la Oficina de Supervisión e Investigación </w:t>
      </w:r>
      <w:r w:rsidR="00427951" w:rsidRPr="00D17888">
        <w:rPr>
          <w:rFonts w:ascii="Source Sans Pro" w:hAnsi="Source Sans Pro" w:cs="Arial"/>
          <w:sz w:val="22"/>
          <w:szCs w:val="22"/>
        </w:rPr>
        <w:t xml:space="preserve">Institucional </w:t>
      </w:r>
      <w:r w:rsidR="006C0BA9" w:rsidRPr="00D17888">
        <w:rPr>
          <w:rFonts w:ascii="Source Sans Pro" w:hAnsi="Source Sans Pro" w:cs="Arial"/>
          <w:sz w:val="22"/>
          <w:szCs w:val="22"/>
        </w:rPr>
        <w:t>de la Dirección</w:t>
      </w:r>
      <w:r w:rsidRPr="00D17888">
        <w:rPr>
          <w:rFonts w:ascii="Source Sans Pro" w:hAnsi="Source Sans Pro" w:cs="Arial"/>
          <w:sz w:val="22"/>
          <w:szCs w:val="22"/>
        </w:rPr>
        <w:t xml:space="preserve"> de Capacitación y Vinculación Ciu</w:t>
      </w:r>
      <w:r w:rsidR="00F12154">
        <w:rPr>
          <w:rFonts w:ascii="Source Sans Pro" w:hAnsi="Source Sans Pro" w:cs="Arial"/>
          <w:sz w:val="22"/>
          <w:szCs w:val="22"/>
        </w:rPr>
        <w:t>dadana.</w:t>
      </w:r>
    </w:p>
    <w:p w:rsidR="00143E9D" w:rsidRDefault="00143E9D" w:rsidP="000A6A84">
      <w:pPr>
        <w:rPr>
          <w:rFonts w:ascii="Source Sans Pro" w:hAnsi="Source Sans Pro" w:cs="Arial"/>
          <w:sz w:val="22"/>
          <w:szCs w:val="22"/>
        </w:rPr>
      </w:pPr>
    </w:p>
    <w:p w:rsidR="003B2AD9" w:rsidRDefault="003B2AD9" w:rsidP="000A6A84">
      <w:pPr>
        <w:rPr>
          <w:rFonts w:ascii="Source Sans Pro" w:hAnsi="Source Sans Pro" w:cs="Arial"/>
          <w:sz w:val="22"/>
          <w:szCs w:val="22"/>
        </w:rPr>
      </w:pPr>
    </w:p>
    <w:p w:rsidR="00143E9D" w:rsidRPr="00D17888" w:rsidRDefault="00143E9D" w:rsidP="000A6A84">
      <w:pPr>
        <w:rPr>
          <w:rFonts w:ascii="Source Sans Pro" w:hAnsi="Source Sans Pro" w:cs="Arial"/>
          <w:sz w:val="22"/>
          <w:szCs w:val="22"/>
        </w:rPr>
      </w:pPr>
      <w:bookmarkStart w:id="0" w:name="_GoBack"/>
      <w:bookmarkEnd w:id="0"/>
    </w:p>
    <w:p w:rsidR="006C0BA9"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César Hernández Flores</w:t>
      </w:r>
    </w:p>
    <w:p w:rsidR="00427951"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 xml:space="preserve">Jefe de la Oficina de Supervisión e Investigación </w:t>
      </w:r>
      <w:r w:rsidR="00427951" w:rsidRPr="00D17888">
        <w:rPr>
          <w:rFonts w:ascii="Source Sans Pro" w:hAnsi="Source Sans Pro" w:cs="Arial"/>
          <w:b/>
          <w:sz w:val="22"/>
          <w:szCs w:val="22"/>
        </w:rPr>
        <w:t xml:space="preserve">Institucional </w:t>
      </w:r>
    </w:p>
    <w:p w:rsidR="004C1CD3" w:rsidRPr="00D17888" w:rsidRDefault="003F3BD1" w:rsidP="000A6A84">
      <w:pPr>
        <w:jc w:val="center"/>
        <w:rPr>
          <w:rFonts w:ascii="Source Sans Pro" w:hAnsi="Source Sans Pro" w:cs="Arial"/>
          <w:b/>
          <w:sz w:val="22"/>
          <w:szCs w:val="22"/>
        </w:rPr>
      </w:pPr>
      <w:proofErr w:type="gramStart"/>
      <w:r w:rsidRPr="00D17888">
        <w:rPr>
          <w:rFonts w:ascii="Source Sans Pro" w:hAnsi="Source Sans Pro" w:cs="Arial"/>
          <w:b/>
          <w:sz w:val="22"/>
          <w:szCs w:val="22"/>
        </w:rPr>
        <w:t>d</w:t>
      </w:r>
      <w:r w:rsidR="006C0BA9" w:rsidRPr="00D17888">
        <w:rPr>
          <w:rFonts w:ascii="Source Sans Pro" w:hAnsi="Source Sans Pro" w:cs="Arial"/>
          <w:b/>
          <w:sz w:val="22"/>
          <w:szCs w:val="22"/>
        </w:rPr>
        <w:t>e</w:t>
      </w:r>
      <w:proofErr w:type="gramEnd"/>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la</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Dirección de Capacitación y Vinculación Ciudadana</w:t>
      </w:r>
      <w:r w:rsidRPr="00D17888">
        <w:rPr>
          <w:rFonts w:ascii="Source Sans Pro" w:hAnsi="Source Sans Pro" w:cs="Arial"/>
          <w:b/>
          <w:sz w:val="22"/>
          <w:szCs w:val="22"/>
        </w:rPr>
        <w:t>.</w:t>
      </w:r>
    </w:p>
    <w:sectPr w:rsidR="004C1CD3" w:rsidRPr="00D17888"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12F" w:rsidRDefault="0097612F" w:rsidP="006B5F99">
      <w:r>
        <w:separator/>
      </w:r>
    </w:p>
  </w:endnote>
  <w:endnote w:type="continuationSeparator" w:id="0">
    <w:p w:rsidR="0097612F" w:rsidRDefault="0097612F"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2074F4" w:rsidRPr="00697C84" w:rsidRDefault="002074F4">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6772D4" w:rsidRPr="006772D4">
          <w:rPr>
            <w:rFonts w:ascii="Source Sans Pro" w:hAnsi="Source Sans Pro"/>
            <w:noProof/>
            <w:sz w:val="20"/>
            <w:szCs w:val="20"/>
            <w:lang w:val="es-ES"/>
          </w:rPr>
          <w:t>120</w:t>
        </w:r>
        <w:r w:rsidRPr="00697C84">
          <w:rPr>
            <w:rFonts w:ascii="Source Sans Pro" w:hAnsi="Source Sans Pro"/>
            <w:sz w:val="20"/>
            <w:szCs w:val="20"/>
          </w:rPr>
          <w:fldChar w:fldCharType="end"/>
        </w:r>
      </w:p>
    </w:sdtContent>
  </w:sdt>
  <w:p w:rsidR="002074F4" w:rsidRDefault="002074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12F" w:rsidRDefault="0097612F" w:rsidP="006B5F99">
      <w:r>
        <w:separator/>
      </w:r>
    </w:p>
  </w:footnote>
  <w:footnote w:type="continuationSeparator" w:id="0">
    <w:p w:rsidR="0097612F" w:rsidRDefault="0097612F"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2074F4" w:rsidRPr="00FF0BED" w:rsidTr="00017603">
      <w:tc>
        <w:tcPr>
          <w:tcW w:w="1896" w:type="dxa"/>
        </w:tcPr>
        <w:p w:rsidR="002074F4" w:rsidRPr="00FF0BED" w:rsidRDefault="002074F4"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2074F4" w:rsidRPr="00FF0BED" w:rsidRDefault="002074F4" w:rsidP="006B5F99">
          <w:pPr>
            <w:pStyle w:val="Encabezado"/>
            <w:jc w:val="center"/>
            <w:rPr>
              <w:rFonts w:ascii="Source Sans Pro" w:hAnsi="Source Sans Pro"/>
              <w:b/>
              <w:sz w:val="22"/>
              <w:szCs w:val="22"/>
            </w:rPr>
          </w:pPr>
        </w:p>
      </w:tc>
      <w:tc>
        <w:tcPr>
          <w:tcW w:w="5678" w:type="dxa"/>
        </w:tcPr>
        <w:p w:rsidR="002074F4" w:rsidRPr="00FF0BED" w:rsidRDefault="002074F4"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Pr>
              <w:rFonts w:ascii="Source Sans Pro" w:hAnsi="Source Sans Pro"/>
              <w:b/>
              <w:sz w:val="22"/>
              <w:szCs w:val="22"/>
            </w:rPr>
            <w:t xml:space="preserve"> PROTECCIÓN DE DATOS PERSONALES</w:t>
          </w:r>
        </w:p>
        <w:p w:rsidR="002074F4" w:rsidRDefault="002074F4" w:rsidP="00DD5EEB">
          <w:pPr>
            <w:pStyle w:val="Encabezado"/>
            <w:rPr>
              <w:rFonts w:ascii="Source Sans Pro" w:hAnsi="Source Sans Pro"/>
              <w:b/>
              <w:sz w:val="22"/>
              <w:szCs w:val="22"/>
            </w:rPr>
          </w:pPr>
        </w:p>
        <w:p w:rsidR="002074F4" w:rsidRDefault="002074F4" w:rsidP="00DD5EEB">
          <w:pPr>
            <w:pStyle w:val="Encabezado"/>
            <w:rPr>
              <w:rFonts w:ascii="Source Sans Pro" w:hAnsi="Source Sans Pro"/>
              <w:b/>
              <w:sz w:val="22"/>
              <w:szCs w:val="22"/>
            </w:rPr>
          </w:pPr>
          <w:r w:rsidRPr="00FF0BED">
            <w:rPr>
              <w:rFonts w:ascii="Source Sans Pro" w:hAnsi="Source Sans Pro"/>
              <w:b/>
              <w:sz w:val="22"/>
              <w:szCs w:val="22"/>
            </w:rPr>
            <w:t xml:space="preserve">SUJETO OBLIGADO: </w:t>
          </w:r>
          <w:r>
            <w:rPr>
              <w:rFonts w:ascii="Source Sans Pro" w:hAnsi="Source Sans Pro" w:cs="Arial"/>
              <w:b/>
              <w:sz w:val="22"/>
              <w:szCs w:val="22"/>
            </w:rPr>
            <w:t>UNIDAD Y DEMOCRACIA</w:t>
          </w:r>
        </w:p>
        <w:p w:rsidR="002074F4" w:rsidRDefault="002074F4" w:rsidP="00DD5EEB">
          <w:pPr>
            <w:pStyle w:val="Encabezado"/>
            <w:rPr>
              <w:rFonts w:ascii="Source Sans Pro" w:hAnsi="Source Sans Pro"/>
              <w:b/>
              <w:sz w:val="22"/>
              <w:szCs w:val="22"/>
            </w:rPr>
          </w:pPr>
        </w:p>
        <w:p w:rsidR="002074F4" w:rsidRDefault="002074F4"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2074F4" w:rsidRPr="00FF0BED" w:rsidRDefault="002074F4" w:rsidP="00DD5EEB">
          <w:pPr>
            <w:pStyle w:val="Encabezado"/>
            <w:rPr>
              <w:rFonts w:ascii="Source Sans Pro" w:hAnsi="Source Sans Pro"/>
              <w:b/>
              <w:sz w:val="22"/>
              <w:szCs w:val="22"/>
            </w:rPr>
          </w:pPr>
        </w:p>
        <w:p w:rsidR="002074F4" w:rsidRPr="00FF0BED" w:rsidRDefault="002074F4" w:rsidP="00DD5EEB">
          <w:pPr>
            <w:pStyle w:val="Encabezado"/>
            <w:rPr>
              <w:rFonts w:ascii="Source Sans Pro" w:hAnsi="Source Sans Pro"/>
              <w:b/>
              <w:sz w:val="22"/>
              <w:szCs w:val="22"/>
            </w:rPr>
          </w:pPr>
          <w:r>
            <w:rPr>
              <w:rFonts w:ascii="Source Sans Pro" w:hAnsi="Source Sans Pro"/>
              <w:b/>
              <w:sz w:val="22"/>
              <w:szCs w:val="22"/>
            </w:rPr>
            <w:t>DICTAMEN DE INCUMPLIMIENTO</w:t>
          </w:r>
        </w:p>
        <w:p w:rsidR="002074F4" w:rsidRPr="00FF0BED" w:rsidRDefault="002074F4" w:rsidP="00DD5EEB">
          <w:pPr>
            <w:pStyle w:val="Encabezado"/>
            <w:rPr>
              <w:rFonts w:ascii="Source Sans Pro" w:hAnsi="Source Sans Pro"/>
              <w:b/>
              <w:sz w:val="22"/>
              <w:szCs w:val="22"/>
            </w:rPr>
          </w:pPr>
        </w:p>
        <w:p w:rsidR="002074F4" w:rsidRPr="00FF0BED" w:rsidRDefault="002074F4" w:rsidP="0089396A">
          <w:pPr>
            <w:pStyle w:val="Encabezado"/>
            <w:rPr>
              <w:rFonts w:ascii="Source Sans Pro" w:hAnsi="Source Sans Pro"/>
              <w:b/>
              <w:sz w:val="22"/>
              <w:szCs w:val="22"/>
            </w:rPr>
          </w:pPr>
          <w:r>
            <w:rPr>
              <w:rFonts w:ascii="Source Sans Pro" w:hAnsi="Source Sans Pro"/>
              <w:b/>
              <w:sz w:val="22"/>
              <w:szCs w:val="22"/>
            </w:rPr>
            <w:t>EXPEDIENTE: IVAI/VEOFI-007/016/2022</w:t>
          </w:r>
        </w:p>
      </w:tc>
    </w:tr>
  </w:tbl>
  <w:p w:rsidR="002074F4" w:rsidRPr="00FF0BED" w:rsidRDefault="002074F4"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A1A88"/>
    <w:rsid w:val="000A5A7E"/>
    <w:rsid w:val="000A6A84"/>
    <w:rsid w:val="000B1A18"/>
    <w:rsid w:val="000B3FCB"/>
    <w:rsid w:val="000C01AD"/>
    <w:rsid w:val="000E4188"/>
    <w:rsid w:val="00101F86"/>
    <w:rsid w:val="00106C32"/>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D6308"/>
    <w:rsid w:val="001E32C1"/>
    <w:rsid w:val="001F30A3"/>
    <w:rsid w:val="001F70AB"/>
    <w:rsid w:val="002027C8"/>
    <w:rsid w:val="002074F4"/>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527D"/>
    <w:rsid w:val="002C3156"/>
    <w:rsid w:val="002D0C63"/>
    <w:rsid w:val="002E39A3"/>
    <w:rsid w:val="002F7752"/>
    <w:rsid w:val="00312C96"/>
    <w:rsid w:val="00317116"/>
    <w:rsid w:val="003233C6"/>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A368E"/>
    <w:rsid w:val="004B11CC"/>
    <w:rsid w:val="004C1CD3"/>
    <w:rsid w:val="004C4316"/>
    <w:rsid w:val="004E4FDC"/>
    <w:rsid w:val="004E7CA5"/>
    <w:rsid w:val="004F556F"/>
    <w:rsid w:val="00501E5B"/>
    <w:rsid w:val="0051076B"/>
    <w:rsid w:val="0051547C"/>
    <w:rsid w:val="00527290"/>
    <w:rsid w:val="00535D4D"/>
    <w:rsid w:val="005476D3"/>
    <w:rsid w:val="00547AD2"/>
    <w:rsid w:val="005664EA"/>
    <w:rsid w:val="0057185B"/>
    <w:rsid w:val="00573C38"/>
    <w:rsid w:val="0058094F"/>
    <w:rsid w:val="00581F42"/>
    <w:rsid w:val="00583692"/>
    <w:rsid w:val="00591B6C"/>
    <w:rsid w:val="005A2421"/>
    <w:rsid w:val="005A7151"/>
    <w:rsid w:val="005A7A95"/>
    <w:rsid w:val="005B2780"/>
    <w:rsid w:val="005C4ED2"/>
    <w:rsid w:val="005D4D87"/>
    <w:rsid w:val="005E0E97"/>
    <w:rsid w:val="005E2A64"/>
    <w:rsid w:val="005F4F4A"/>
    <w:rsid w:val="00621A36"/>
    <w:rsid w:val="00624254"/>
    <w:rsid w:val="00635E47"/>
    <w:rsid w:val="006759E6"/>
    <w:rsid w:val="006772D4"/>
    <w:rsid w:val="006920E1"/>
    <w:rsid w:val="0069699C"/>
    <w:rsid w:val="00697C84"/>
    <w:rsid w:val="006A0648"/>
    <w:rsid w:val="006A7D31"/>
    <w:rsid w:val="006B5F99"/>
    <w:rsid w:val="006C0BA9"/>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5A39"/>
    <w:rsid w:val="008528EF"/>
    <w:rsid w:val="0085432C"/>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7612F"/>
    <w:rsid w:val="00985366"/>
    <w:rsid w:val="0098662B"/>
    <w:rsid w:val="009A0FF9"/>
    <w:rsid w:val="009A1A56"/>
    <w:rsid w:val="009A2416"/>
    <w:rsid w:val="009A482E"/>
    <w:rsid w:val="009B4C6D"/>
    <w:rsid w:val="009C634F"/>
    <w:rsid w:val="009C6F96"/>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70F7B"/>
    <w:rsid w:val="00B853E8"/>
    <w:rsid w:val="00B95487"/>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95430"/>
    <w:rsid w:val="00DA0A8F"/>
    <w:rsid w:val="00DC2242"/>
    <w:rsid w:val="00DC6457"/>
    <w:rsid w:val="00DD2F52"/>
    <w:rsid w:val="00DD4A18"/>
    <w:rsid w:val="00DD5EEB"/>
    <w:rsid w:val="00DF1D3D"/>
    <w:rsid w:val="00DF488B"/>
    <w:rsid w:val="00E03CB2"/>
    <w:rsid w:val="00E3016C"/>
    <w:rsid w:val="00E4197C"/>
    <w:rsid w:val="00E5256B"/>
    <w:rsid w:val="00E544CF"/>
    <w:rsid w:val="00E60D90"/>
    <w:rsid w:val="00E62A1D"/>
    <w:rsid w:val="00E62DA1"/>
    <w:rsid w:val="00E638F9"/>
    <w:rsid w:val="00E65E42"/>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17225-C407-44DD-89E3-702FE0DD7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2287</TotalTime>
  <Pages>120</Pages>
  <Words>74442</Words>
  <Characters>409431</Characters>
  <Application>Microsoft Office Word</Application>
  <DocSecurity>0</DocSecurity>
  <Lines>3411</Lines>
  <Paragraphs>965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62</cp:revision>
  <cp:lastPrinted>2022-02-03T16:55:00Z</cp:lastPrinted>
  <dcterms:created xsi:type="dcterms:W3CDTF">2021-10-21T15:13:00Z</dcterms:created>
  <dcterms:modified xsi:type="dcterms:W3CDTF">2022-04-26T16:53:00Z</dcterms:modified>
</cp:coreProperties>
</file>