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40B74E3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041469">
        <w:rPr>
          <w:rFonts w:ascii="Source Sans Pro" w:hAnsi="Source Sans Pro"/>
          <w:b/>
          <w:sz w:val="22"/>
          <w:szCs w:val="22"/>
          <w:lang w:val="es-ES"/>
        </w:rPr>
        <w:t>584</w:t>
      </w:r>
      <w:bookmarkStart w:id="1" w:name="_GoBack"/>
      <w:bookmarkEnd w:id="1"/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E6D9CDC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2D3FF6">
        <w:rPr>
          <w:rFonts w:ascii="Source Sans Pro" w:hAnsi="Source Sans Pro"/>
          <w:sz w:val="22"/>
          <w:szCs w:val="22"/>
        </w:rPr>
        <w:t>parcial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0F789264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2D3FF6">
        <w:rPr>
          <w:rFonts w:ascii="Source Sans Pro" w:hAnsi="Source Sans Pro"/>
          <w:b/>
          <w:sz w:val="22"/>
          <w:szCs w:val="22"/>
        </w:rPr>
        <w:t>007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2D3FF6">
        <w:rPr>
          <w:rFonts w:ascii="Source Sans Pro" w:hAnsi="Source Sans Pro"/>
          <w:b/>
          <w:sz w:val="22"/>
          <w:szCs w:val="22"/>
        </w:rPr>
        <w:t>16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0B3D9D79" w:rsidR="008805C1" w:rsidRDefault="002D3FF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UNIDAD Y DEMOCRACIA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7401579A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2D3FF6">
        <w:rPr>
          <w:rFonts w:ascii="Source Sans Pro" w:hAnsi="Source Sans Pro" w:cs="Arial"/>
          <w:sz w:val="22"/>
          <w:szCs w:val="22"/>
        </w:rPr>
        <w:t>parcial</w:t>
      </w:r>
      <w:r w:rsidR="00122FB9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2D3FF6">
        <w:rPr>
          <w:rFonts w:ascii="Source Sans Pro" w:hAnsi="Source Sans Pro" w:cs="Arial"/>
          <w:sz w:val="22"/>
          <w:szCs w:val="22"/>
        </w:rPr>
        <w:t>seis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6F2F0C96" w14:textId="77777777" w:rsidR="002D3FF6" w:rsidRPr="002D3FF6" w:rsidRDefault="002D3FF6" w:rsidP="002D3FF6">
      <w:pPr>
        <w:ind w:left="851" w:right="556"/>
        <w:rPr>
          <w:rFonts w:ascii="Source Sans Pro" w:hAnsi="Source Sans Pro" w:cs="Arial"/>
          <w:sz w:val="18"/>
          <w:szCs w:val="18"/>
        </w:rPr>
      </w:pPr>
      <w:r w:rsidRPr="002D3FF6">
        <w:rPr>
          <w:rFonts w:ascii="Source Sans Pro" w:hAnsi="Source Sans Pro" w:cs="Arial"/>
          <w:b/>
          <w:sz w:val="18"/>
          <w:szCs w:val="18"/>
        </w:rPr>
        <w:t>PRIMERO.</w:t>
      </w:r>
      <w:r w:rsidRPr="002D3FF6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2D3FF6">
        <w:rPr>
          <w:rFonts w:ascii="Source Sans Pro" w:hAnsi="Source Sans Pro" w:cs="Arial"/>
          <w:b/>
          <w:sz w:val="18"/>
          <w:szCs w:val="18"/>
        </w:rPr>
        <w:t>PERSISTE</w:t>
      </w:r>
      <w:r w:rsidRPr="002D3FF6">
        <w:rPr>
          <w:rFonts w:ascii="Source Sans Pro" w:hAnsi="Source Sans Pro" w:cs="Arial"/>
          <w:sz w:val="18"/>
          <w:szCs w:val="18"/>
        </w:rPr>
        <w:t xml:space="preserve"> con el </w:t>
      </w:r>
      <w:r w:rsidRPr="002D3FF6">
        <w:rPr>
          <w:rFonts w:ascii="Source Sans Pro" w:hAnsi="Source Sans Pro" w:cs="Arial"/>
          <w:b/>
          <w:sz w:val="18"/>
          <w:szCs w:val="18"/>
        </w:rPr>
        <w:t>INCUMPLIMIENTO PARCIAL</w:t>
      </w:r>
      <w:r w:rsidRPr="002D3FF6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2D3FF6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2D3FF6">
        <w:rPr>
          <w:rFonts w:ascii="Source Sans Pro" w:hAnsi="Source Sans Pro" w:cs="Arial"/>
          <w:sz w:val="18"/>
          <w:szCs w:val="18"/>
        </w:rPr>
        <w:t xml:space="preserve"> 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2D3FF6">
        <w:rPr>
          <w:rFonts w:ascii="Source Sans Pro" w:hAnsi="Source Sans Pro" w:cs="Arial"/>
          <w:b/>
          <w:sz w:val="18"/>
          <w:szCs w:val="18"/>
        </w:rPr>
        <w:t>IVAI-OFICIO/DCVC/226/26/04/2022</w:t>
      </w:r>
      <w:r w:rsidRPr="002D3FF6">
        <w:rPr>
          <w:rFonts w:ascii="Source Sans Pro" w:hAnsi="Source Sans Pro" w:cs="Arial"/>
          <w:sz w:val="18"/>
          <w:szCs w:val="18"/>
        </w:rPr>
        <w:t xml:space="preserve"> y </w:t>
      </w:r>
      <w:r w:rsidRPr="002D3FF6">
        <w:rPr>
          <w:rFonts w:ascii="Source Sans Pro" w:hAnsi="Source Sans Pro" w:cs="Arial"/>
          <w:b/>
          <w:sz w:val="18"/>
          <w:szCs w:val="18"/>
        </w:rPr>
        <w:t>IVAI/OFICIO/DCVC/421/08/07/2022</w:t>
      </w:r>
      <w:r w:rsidRPr="002D3FF6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7B02D831" w14:textId="77777777" w:rsidR="002D3FF6" w:rsidRPr="002D3FF6" w:rsidRDefault="002D3FF6" w:rsidP="002D3FF6">
      <w:pPr>
        <w:ind w:left="851" w:right="556"/>
        <w:rPr>
          <w:rFonts w:ascii="Source Sans Pro" w:hAnsi="Source Sans Pro" w:cs="Arial"/>
          <w:sz w:val="18"/>
          <w:szCs w:val="18"/>
        </w:rPr>
      </w:pPr>
    </w:p>
    <w:p w14:paraId="372CB9D3" w14:textId="77777777" w:rsidR="002D3FF6" w:rsidRPr="002D3FF6" w:rsidRDefault="002D3FF6" w:rsidP="002D3FF6">
      <w:pPr>
        <w:ind w:left="851" w:right="556"/>
        <w:rPr>
          <w:rFonts w:ascii="Source Sans Pro" w:hAnsi="Source Sans Pro" w:cs="Arial"/>
          <w:sz w:val="18"/>
          <w:szCs w:val="18"/>
        </w:rPr>
      </w:pPr>
      <w:r w:rsidRPr="002D3FF6">
        <w:rPr>
          <w:rFonts w:ascii="Source Sans Pro" w:hAnsi="Source Sans Pro" w:cs="Arial"/>
          <w:b/>
          <w:sz w:val="18"/>
          <w:szCs w:val="18"/>
        </w:rPr>
        <w:t>SEGUNDO</w:t>
      </w:r>
      <w:r w:rsidRPr="002D3FF6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2D3FF6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2D3FF6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2D3FF6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2D3FF6">
        <w:rPr>
          <w:rFonts w:ascii="Source Sans Pro" w:eastAsia="Times New Roman" w:hAnsi="Source Sans Pro"/>
          <w:sz w:val="18"/>
          <w:szCs w:val="18"/>
          <w:lang w:eastAsia="es-ES"/>
        </w:rPr>
        <w:t xml:space="preserve"> al </w:t>
      </w:r>
      <w:r w:rsidRPr="002D3FF6">
        <w:rPr>
          <w:rFonts w:ascii="Source Sans Pro" w:eastAsia="Times New Roman" w:hAnsi="Source Sans Pro"/>
          <w:b/>
          <w:sz w:val="18"/>
          <w:szCs w:val="18"/>
          <w:lang w:eastAsia="es-ES"/>
        </w:rPr>
        <w:t>C. Francisco Iturbide Ochoa</w:t>
      </w:r>
      <w:r w:rsidRPr="002D3FF6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2D3FF6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2D3FF6">
        <w:rPr>
          <w:rFonts w:ascii="Source Sans Pro" w:hAnsi="Source Sans Pro"/>
          <w:sz w:val="18"/>
          <w:szCs w:val="18"/>
        </w:rPr>
        <w:t>la Unidad de Transparencia del sujeto obligado Unidad y Democracia.</w:t>
      </w:r>
    </w:p>
    <w:p w14:paraId="49E1AE64" w14:textId="77777777" w:rsidR="002D3FF6" w:rsidRPr="002D3FF6" w:rsidRDefault="002D3FF6" w:rsidP="002D3FF6">
      <w:pPr>
        <w:autoSpaceDE w:val="0"/>
        <w:autoSpaceDN w:val="0"/>
        <w:adjustRightInd w:val="0"/>
        <w:ind w:left="851" w:right="556"/>
        <w:rPr>
          <w:rFonts w:ascii="Source Sans Pro" w:hAnsi="Source Sans Pro"/>
          <w:b/>
          <w:sz w:val="18"/>
          <w:szCs w:val="18"/>
        </w:rPr>
      </w:pPr>
    </w:p>
    <w:p w14:paraId="71EC0AE4" w14:textId="076AC17F" w:rsidR="002D3FF6" w:rsidRPr="002D3FF6" w:rsidRDefault="002D3FF6" w:rsidP="002D3FF6">
      <w:pPr>
        <w:ind w:left="851" w:right="556"/>
        <w:rPr>
          <w:rFonts w:ascii="Source Sans Pro" w:hAnsi="Source Sans Pro" w:cs="Arial"/>
          <w:sz w:val="18"/>
          <w:szCs w:val="18"/>
        </w:rPr>
      </w:pPr>
      <w:r w:rsidRPr="002D3FF6">
        <w:rPr>
          <w:rFonts w:ascii="Source Sans Pro" w:hAnsi="Source Sans Pro"/>
          <w:b/>
          <w:sz w:val="18"/>
          <w:szCs w:val="18"/>
        </w:rPr>
        <w:t>Notifíquese</w:t>
      </w:r>
      <w:r w:rsidRPr="002D3FF6">
        <w:rPr>
          <w:rFonts w:ascii="Source Sans Pro" w:hAnsi="Source Sans Pro"/>
          <w:sz w:val="18"/>
          <w:szCs w:val="18"/>
        </w:rPr>
        <w:t xml:space="preserve"> </w:t>
      </w:r>
      <w:r w:rsidRPr="002D3FF6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2D3FF6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2D3FF6">
        <w:rPr>
          <w:rFonts w:ascii="Source Sans Pro" w:hAnsi="Source Sans Pro"/>
          <w:sz w:val="18"/>
          <w:szCs w:val="18"/>
        </w:rPr>
        <w:t>la Unidad de Transparencia del sujeto obligado Unidad y Democracia, en términos de ley</w:t>
      </w:r>
      <w:r w:rsidRPr="002D3FF6">
        <w:rPr>
          <w:rFonts w:ascii="Source Sans Pro" w:hAnsi="Source Sans Pro"/>
          <w:sz w:val="18"/>
          <w:szCs w:val="18"/>
        </w:rPr>
        <w:t>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2845351F" w14:textId="77777777" w:rsidR="00691154" w:rsidRDefault="00691154" w:rsidP="0077295F">
      <w:pPr>
        <w:ind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1469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3FF6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7295F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DA34-0DA2-4831-A7D2-19656C1F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2022-10-11T14:01:00Z</dcterms:created>
  <dcterms:modified xsi:type="dcterms:W3CDTF">2022-10-11T14:01:00Z</dcterms:modified>
</cp:coreProperties>
</file>