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F0B" w:rsidRPr="003E5F15" w:rsidRDefault="001D0F0B" w:rsidP="000A6A84">
      <w:pPr>
        <w:jc w:val="right"/>
        <w:rPr>
          <w:rFonts w:ascii="Source Sans Pro" w:hAnsi="Source Sans Pro" w:cs="Arial"/>
          <w:b/>
        </w:rPr>
      </w:pPr>
      <w:r w:rsidRPr="003E5F15">
        <w:rPr>
          <w:rFonts w:ascii="Source Sans Pro" w:hAnsi="Source Sans Pro" w:cs="Arial"/>
          <w:b/>
        </w:rPr>
        <w:t>Xalapa-En</w:t>
      </w:r>
      <w:r w:rsidR="000C01AD" w:rsidRPr="003E5F15">
        <w:rPr>
          <w:rFonts w:ascii="Source Sans Pro" w:hAnsi="Source Sans Pro" w:cs="Arial"/>
          <w:b/>
        </w:rPr>
        <w:t xml:space="preserve">ríquez, Veracruz, a </w:t>
      </w:r>
      <w:r w:rsidR="00F17019">
        <w:rPr>
          <w:rFonts w:ascii="Source Sans Pro" w:hAnsi="Source Sans Pro" w:cs="Arial"/>
          <w:b/>
        </w:rPr>
        <w:t>diecisiete</w:t>
      </w:r>
      <w:r w:rsidR="00DC2A46" w:rsidRPr="003E5F15">
        <w:rPr>
          <w:rFonts w:ascii="Source Sans Pro" w:hAnsi="Source Sans Pro" w:cs="Arial"/>
          <w:b/>
        </w:rPr>
        <w:t xml:space="preserve"> de </w:t>
      </w:r>
      <w:r w:rsidR="009F2283">
        <w:rPr>
          <w:rFonts w:ascii="Source Sans Pro" w:hAnsi="Source Sans Pro" w:cs="Arial"/>
          <w:b/>
        </w:rPr>
        <w:t xml:space="preserve">noviembre </w:t>
      </w:r>
      <w:r w:rsidRPr="003E5F15">
        <w:rPr>
          <w:rFonts w:ascii="Source Sans Pro" w:hAnsi="Source Sans Pro" w:cs="Arial"/>
          <w:b/>
        </w:rPr>
        <w:t>de dos mil veintidós.</w:t>
      </w:r>
    </w:p>
    <w:p w:rsidR="001D0F0B" w:rsidRPr="003E5F15" w:rsidRDefault="001D0F0B" w:rsidP="000A6A84">
      <w:pPr>
        <w:rPr>
          <w:rFonts w:ascii="Source Sans Pro" w:hAnsi="Source Sans Pro" w:cs="Arial"/>
          <w:b/>
        </w:rPr>
      </w:pPr>
    </w:p>
    <w:p w:rsidR="005D7FE4" w:rsidRPr="003E5F15" w:rsidRDefault="005D7FE4" w:rsidP="005D7FE4">
      <w:pPr>
        <w:rPr>
          <w:rFonts w:ascii="Source Sans Pro" w:hAnsi="Source Sans Pro" w:cs="Arial"/>
        </w:rPr>
      </w:pPr>
      <w:r w:rsidRPr="003E5F15">
        <w:rPr>
          <w:rFonts w:ascii="Source Sans Pro" w:hAnsi="Source Sans Pro" w:cs="Arial"/>
          <w:b/>
        </w:rPr>
        <w:t>ACUERDO</w:t>
      </w:r>
      <w:r w:rsidR="005A028E" w:rsidRPr="003E5F15">
        <w:rPr>
          <w:rFonts w:ascii="Source Sans Pro" w:hAnsi="Source Sans Pro" w:cs="Arial"/>
        </w:rPr>
        <w:t xml:space="preserve"> de </w:t>
      </w:r>
      <w:r w:rsidR="00356117" w:rsidRPr="003E5F15">
        <w:rPr>
          <w:rFonts w:ascii="Source Sans Pro" w:hAnsi="Source Sans Pro" w:cs="Arial"/>
        </w:rPr>
        <w:t xml:space="preserve">incumplimiento </w:t>
      </w:r>
      <w:r w:rsidR="00794199">
        <w:rPr>
          <w:rFonts w:ascii="Source Sans Pro" w:hAnsi="Source Sans Pro" w:cs="Arial"/>
        </w:rPr>
        <w:t>parcial</w:t>
      </w:r>
      <w:r w:rsidR="00356117" w:rsidRPr="003E5F15">
        <w:rPr>
          <w:rFonts w:ascii="Source Sans Pro" w:hAnsi="Source Sans Pro" w:cs="Arial"/>
        </w:rPr>
        <w:t xml:space="preserve"> </w:t>
      </w:r>
      <w:r w:rsidRPr="003E5F15">
        <w:rPr>
          <w:rFonts w:ascii="Source Sans Pro" w:hAnsi="Source Sans Pro" w:cs="Arial"/>
        </w:rPr>
        <w:t xml:space="preserve">de la publicación y actualización de la información concerniente a </w:t>
      </w:r>
      <w:r w:rsidR="00A102F4" w:rsidRPr="003E5F15">
        <w:rPr>
          <w:rFonts w:ascii="Source Sans Pro" w:hAnsi="Source Sans Pro" w:cs="Arial"/>
        </w:rPr>
        <w:t xml:space="preserve">seis fracciones de </w:t>
      </w:r>
      <w:r w:rsidRPr="003E5F15">
        <w:rPr>
          <w:rFonts w:ascii="Source Sans Pro" w:hAnsi="Source Sans Pro" w:cs="Arial"/>
        </w:rPr>
        <w:t>obligac</w:t>
      </w:r>
      <w:r w:rsidR="00356117" w:rsidRPr="003E5F15">
        <w:rPr>
          <w:rFonts w:ascii="Source Sans Pro" w:hAnsi="Source Sans Pro" w:cs="Arial"/>
        </w:rPr>
        <w:t xml:space="preserve">iones comunes y específicas </w:t>
      </w:r>
      <w:r w:rsidR="00147007" w:rsidRPr="003E5F15">
        <w:rPr>
          <w:rFonts w:ascii="Source Sans Pro" w:hAnsi="Source Sans Pro" w:cs="Arial"/>
        </w:rPr>
        <w:t xml:space="preserve">del Ayuntamiento de </w:t>
      </w:r>
      <w:r w:rsidR="00924937">
        <w:rPr>
          <w:rFonts w:ascii="Source Sans Pro" w:hAnsi="Source Sans Pro" w:cs="Arial"/>
        </w:rPr>
        <w:t>Sayula de Alemán</w:t>
      </w:r>
      <w:r w:rsidRPr="003E5F15">
        <w:rPr>
          <w:rFonts w:ascii="Source Sans Pro" w:hAnsi="Source Sans Pro" w:cs="Arial"/>
        </w:rPr>
        <w:t>, en razón de los siguientes:</w:t>
      </w:r>
    </w:p>
    <w:p w:rsidR="0005146E" w:rsidRPr="003E5F15" w:rsidRDefault="0005146E" w:rsidP="000A6A84">
      <w:pPr>
        <w:rPr>
          <w:rFonts w:ascii="Source Sans Pro" w:hAnsi="Source Sans Pro" w:cs="Arial"/>
        </w:rPr>
      </w:pPr>
    </w:p>
    <w:p w:rsidR="004C1CD3" w:rsidRPr="003E5F15" w:rsidRDefault="004C1CD3" w:rsidP="000A6A84">
      <w:pPr>
        <w:jc w:val="center"/>
        <w:rPr>
          <w:rFonts w:ascii="Source Sans Pro" w:hAnsi="Source Sans Pro" w:cs="Arial"/>
          <w:b/>
        </w:rPr>
      </w:pPr>
      <w:r w:rsidRPr="003E5F15">
        <w:rPr>
          <w:rFonts w:ascii="Source Sans Pro" w:hAnsi="Source Sans Pro" w:cs="Arial"/>
          <w:b/>
        </w:rPr>
        <w:t>A N T E C E D E N T E S</w:t>
      </w:r>
    </w:p>
    <w:p w:rsidR="0005146E" w:rsidRPr="003E5F15" w:rsidRDefault="0005146E" w:rsidP="000A6A84">
      <w:pPr>
        <w:jc w:val="center"/>
        <w:rPr>
          <w:rFonts w:ascii="Source Sans Pro" w:hAnsi="Source Sans Pro" w:cs="Arial"/>
          <w:b/>
        </w:rPr>
      </w:pPr>
    </w:p>
    <w:p w:rsidR="006420E4" w:rsidRDefault="006420E4" w:rsidP="006420E4">
      <w:pPr>
        <w:rPr>
          <w:rFonts w:ascii="Source Sans Pro" w:hAnsi="Source Sans Pro" w:cs="Arial"/>
        </w:rPr>
      </w:pPr>
      <w:r>
        <w:rPr>
          <w:rFonts w:ascii="Source Sans Pro" w:hAnsi="Source Sans Pro" w:cs="Arial"/>
          <w:b/>
        </w:rPr>
        <w:t>I.</w:t>
      </w:r>
      <w:r>
        <w:rPr>
          <w:rFonts w:ascii="Source Sans Pro" w:hAnsi="Source Sans Pro" w:cs="Arial"/>
        </w:rPr>
        <w:t xml:space="preserve"> Con fecha diecisiete de diciembre de dos mil veintiuno, mediante el Acuerdo ODG/SE-95/17/12/2021 el Pleno aprobó el calendario de verificaciones integradas y simplificadas de las obligaciones de transparencia comunes y específicas a una muestra aleatoria de los Sujetos Obligados que conforman el padrón del Instituto Veracruzano de Acceso a la Información y Protección de Datos Personales para el ejercicio 2022.</w:t>
      </w:r>
    </w:p>
    <w:p w:rsidR="006420E4" w:rsidRDefault="006420E4" w:rsidP="006420E4">
      <w:pPr>
        <w:rPr>
          <w:rFonts w:ascii="Source Sans Pro" w:hAnsi="Source Sans Pro" w:cs="Arial"/>
        </w:rPr>
      </w:pPr>
    </w:p>
    <w:p w:rsidR="006420E4" w:rsidRDefault="006420E4" w:rsidP="006420E4">
      <w:pPr>
        <w:rPr>
          <w:rFonts w:ascii="Source Sans Pro" w:hAnsi="Source Sans Pro" w:cs="Arial"/>
        </w:rPr>
      </w:pPr>
      <w:r>
        <w:rPr>
          <w:rFonts w:ascii="Source Sans Pro" w:hAnsi="Source Sans Pro" w:cs="Arial"/>
          <w:b/>
        </w:rPr>
        <w:t>II.</w:t>
      </w:r>
      <w:r>
        <w:rPr>
          <w:rFonts w:ascii="Source Sans Pro" w:hAnsi="Source Sans Pro" w:cs="Arial"/>
        </w:rPr>
        <w:t xml:space="preserve"> Con fecha veintidós de marzo de dos mil veintidós, se realizó la revisión inicial de </w:t>
      </w:r>
      <w:r>
        <w:rPr>
          <w:rFonts w:ascii="Source Sans Pro" w:hAnsi="Source Sans Pro" w:cs="Arial"/>
          <w:b/>
        </w:rPr>
        <w:t>seis fracciones de las obligaciones</w:t>
      </w:r>
      <w:r>
        <w:rPr>
          <w:rStyle w:val="Refdenotaalpie"/>
          <w:rFonts w:ascii="Source Sans Pro" w:hAnsi="Source Sans Pro" w:cs="Arial"/>
          <w:b/>
        </w:rPr>
        <w:footnoteReference w:id="1"/>
      </w:r>
      <w:r>
        <w:rPr>
          <w:rFonts w:ascii="Source Sans Pro" w:hAnsi="Source Sans Pro" w:cs="Arial"/>
        </w:rPr>
        <w:t xml:space="preserve"> de transparencia comunes y específicas del </w:t>
      </w:r>
      <w:r>
        <w:rPr>
          <w:rFonts w:ascii="Source Sans Pro" w:hAnsi="Source Sans Pro" w:cs="Arial"/>
          <w:b/>
        </w:rPr>
        <w:t>cuarto trimestre de dos mil veintiuno</w:t>
      </w:r>
      <w:r>
        <w:rPr>
          <w:rFonts w:ascii="Source Sans Pro" w:hAnsi="Source Sans Pro" w:cs="Arial"/>
        </w:rPr>
        <w:t xml:space="preserve"> en el Portal de Internet y en la Plataforma Nacional de Transparencia del Sujeto Obligado de conformidad a su tabla de aplicabilidad.</w:t>
      </w:r>
    </w:p>
    <w:p w:rsidR="006420E4" w:rsidRDefault="006420E4" w:rsidP="006420E4">
      <w:pPr>
        <w:rPr>
          <w:rFonts w:ascii="Source Sans Pro" w:hAnsi="Source Sans Pro" w:cs="Arial"/>
        </w:rPr>
      </w:pPr>
    </w:p>
    <w:p w:rsidR="006420E4" w:rsidRDefault="006420E4" w:rsidP="006420E4">
      <w:pPr>
        <w:rPr>
          <w:rFonts w:ascii="Source Sans Pro" w:hAnsi="Source Sans Pro" w:cs="Arial"/>
        </w:rPr>
      </w:pPr>
      <w:r>
        <w:rPr>
          <w:rFonts w:ascii="Source Sans Pro" w:hAnsi="Source Sans Pro" w:cs="Arial"/>
          <w:b/>
        </w:rPr>
        <w:t>III.</w:t>
      </w:r>
      <w:r>
        <w:rPr>
          <w:rFonts w:ascii="Source Sans Pro" w:hAnsi="Source Sans Pro" w:cs="Arial"/>
        </w:rPr>
        <w:t xml:space="preserve"> Con fecha veintiséis de abril de dos mil veintidós, se emitió el resultado de la verificación inicial, obteniendo el Sujeto Obligado un índice global de cumplimiento en Portales de Transparencia del </w:t>
      </w:r>
      <w:r>
        <w:rPr>
          <w:rFonts w:ascii="Source Sans Pro" w:hAnsi="Source Sans Pro" w:cs="Arial"/>
          <w:b/>
        </w:rPr>
        <w:t>tres punto cincuenta y cuatro por ciento 3.54%.</w:t>
      </w:r>
    </w:p>
    <w:p w:rsidR="006420E4" w:rsidRDefault="006420E4" w:rsidP="006420E4">
      <w:pPr>
        <w:rPr>
          <w:rFonts w:ascii="Source Sans Pro" w:hAnsi="Source Sans Pro" w:cs="Arial"/>
        </w:rPr>
      </w:pPr>
    </w:p>
    <w:p w:rsidR="006420E4" w:rsidRDefault="006420E4" w:rsidP="006420E4">
      <w:pPr>
        <w:rPr>
          <w:rFonts w:ascii="Source Sans Pro" w:hAnsi="Source Sans Pro" w:cs="Arial"/>
        </w:rPr>
      </w:pPr>
      <w:r>
        <w:rPr>
          <w:rFonts w:ascii="Source Sans Pro" w:hAnsi="Source Sans Pro" w:cs="Arial"/>
          <w:b/>
        </w:rPr>
        <w:t>IV.</w:t>
      </w:r>
      <w:r>
        <w:rPr>
          <w:rFonts w:ascii="Source Sans Pro" w:hAnsi="Source Sans Pro" w:cs="Arial"/>
        </w:rPr>
        <w:t xml:space="preserve"> Con fecha veintisiete de abril de dos mil veintidós, mediante el oficio número </w:t>
      </w:r>
      <w:r>
        <w:rPr>
          <w:rFonts w:ascii="Source Sans Pro" w:hAnsi="Source Sans Pro" w:cs="Arial"/>
          <w:b/>
        </w:rPr>
        <w:t>IVAI-OFICIO/DCVC/238/26/04/2022</w:t>
      </w:r>
      <w:r>
        <w:rPr>
          <w:rFonts w:ascii="Source Sans Pro" w:hAnsi="Source Sans Pro" w:cs="Arial"/>
        </w:rPr>
        <w:t xml:space="preserve">, se notificó al Sujeto Obligado el resultado de la verificación inicial, otorgándole un plazo de </w:t>
      </w:r>
      <w:r>
        <w:rPr>
          <w:rFonts w:ascii="Source Sans Pro" w:hAnsi="Source Sans Pro" w:cs="Arial"/>
          <w:b/>
        </w:rPr>
        <w:t>diez días hábiles</w:t>
      </w:r>
      <w:r>
        <w:rPr>
          <w:rFonts w:ascii="Source Sans Pro" w:hAnsi="Source Sans Pro" w:cs="Arial"/>
        </w:rPr>
        <w:t xml:space="preserve"> para enviar su informe sobre la atención a las observaciones detectadas.</w:t>
      </w:r>
    </w:p>
    <w:p w:rsidR="006420E4" w:rsidRDefault="006420E4" w:rsidP="006420E4">
      <w:pPr>
        <w:rPr>
          <w:rFonts w:ascii="Source Sans Pro" w:hAnsi="Source Sans Pro" w:cs="Arial"/>
        </w:rPr>
      </w:pPr>
    </w:p>
    <w:p w:rsidR="006420E4" w:rsidRDefault="006420E4" w:rsidP="006420E4">
      <w:pPr>
        <w:rPr>
          <w:rFonts w:ascii="Source Sans Pro" w:hAnsi="Source Sans Pro" w:cs="Arial"/>
        </w:rPr>
      </w:pPr>
      <w:r>
        <w:rPr>
          <w:rFonts w:ascii="Source Sans Pro" w:hAnsi="Source Sans Pro" w:cs="Arial"/>
          <w:b/>
        </w:rPr>
        <w:t>V.</w:t>
      </w:r>
      <w:r>
        <w:rPr>
          <w:rFonts w:ascii="Source Sans Pro" w:hAnsi="Source Sans Pro" w:cs="Arial"/>
        </w:rPr>
        <w:t xml:space="preserve"> Con fecha trece de mayo de dos mil veintidós, mediante el </w:t>
      </w:r>
      <w:r>
        <w:rPr>
          <w:rFonts w:ascii="Source Sans Pro" w:hAnsi="Source Sans Pro" w:cs="Arial"/>
          <w:b/>
        </w:rPr>
        <w:t xml:space="preserve">oficio número ASDA/UAIP/2022/090, </w:t>
      </w:r>
      <w:r>
        <w:rPr>
          <w:rFonts w:ascii="Source Sans Pro" w:hAnsi="Source Sans Pro" w:cs="Arial"/>
        </w:rPr>
        <w:t xml:space="preserve">el Titular de la Unidad de Transparencia del Sujeto Obligado, </w:t>
      </w:r>
      <w:r>
        <w:rPr>
          <w:rFonts w:ascii="Source Sans Pro" w:hAnsi="Source Sans Pro" w:cs="Arial"/>
          <w:b/>
        </w:rPr>
        <w:t xml:space="preserve">presentó su informe en la oficialía de partes </w:t>
      </w:r>
      <w:r>
        <w:rPr>
          <w:rFonts w:ascii="Source Sans Pro" w:hAnsi="Source Sans Pro" w:cs="Arial"/>
        </w:rPr>
        <w:t>y acompañó las pruebas necesarias para solventar los requerimientos correspondientes.</w:t>
      </w:r>
    </w:p>
    <w:p w:rsidR="006420E4" w:rsidRDefault="006420E4" w:rsidP="006420E4">
      <w:pPr>
        <w:rPr>
          <w:rFonts w:ascii="Source Sans Pro" w:hAnsi="Source Sans Pro" w:cs="Arial"/>
        </w:rPr>
      </w:pPr>
    </w:p>
    <w:p w:rsidR="006420E4" w:rsidRDefault="006420E4" w:rsidP="006420E4">
      <w:pPr>
        <w:rPr>
          <w:rFonts w:ascii="Source Sans Pro" w:hAnsi="Source Sans Pro" w:cs="Arial"/>
        </w:rPr>
      </w:pPr>
      <w:r>
        <w:rPr>
          <w:rFonts w:ascii="Source Sans Pro" w:hAnsi="Source Sans Pro" w:cs="Arial"/>
          <w:b/>
        </w:rPr>
        <w:t>VI.</w:t>
      </w:r>
      <w:r w:rsidR="003529AC">
        <w:rPr>
          <w:rFonts w:ascii="Source Sans Pro" w:hAnsi="Source Sans Pro" w:cs="Arial"/>
        </w:rPr>
        <w:t xml:space="preserve"> Con fecha trece</w:t>
      </w:r>
      <w:r>
        <w:rPr>
          <w:rFonts w:ascii="Source Sans Pro" w:hAnsi="Source Sans Pro" w:cs="Arial"/>
        </w:rPr>
        <w:t xml:space="preserve"> de julio de dos mil veintidós, mediante el </w:t>
      </w:r>
      <w:r>
        <w:rPr>
          <w:rFonts w:ascii="Source Sans Pro" w:hAnsi="Source Sans Pro" w:cs="Arial"/>
          <w:b/>
        </w:rPr>
        <w:t>oficio número IVAI-OFICIO/DCVC/433/08/07/2022</w:t>
      </w:r>
      <w:r>
        <w:rPr>
          <w:rFonts w:ascii="Source Sans Pro" w:hAnsi="Source Sans Pro" w:cs="Arial"/>
        </w:rPr>
        <w:t xml:space="preserve">, se notificó al Sujeto Obligado el resultado de la segunda verificación realizada teniendo como resultado  </w:t>
      </w:r>
      <w:r>
        <w:rPr>
          <w:rFonts w:ascii="Source Sans Pro" w:hAnsi="Source Sans Pro" w:cs="Arial"/>
          <w:b/>
        </w:rPr>
        <w:t>veintiséis punto setenta y ocho por ciento</w:t>
      </w:r>
      <w:r>
        <w:rPr>
          <w:rFonts w:ascii="Source Sans Pro" w:hAnsi="Source Sans Pro" w:cs="Arial"/>
        </w:rPr>
        <w:t xml:space="preserve"> </w:t>
      </w:r>
      <w:r>
        <w:rPr>
          <w:rFonts w:ascii="Source Sans Pro" w:hAnsi="Source Sans Pro" w:cs="Arial"/>
          <w:b/>
        </w:rPr>
        <w:t>26.78%</w:t>
      </w:r>
      <w:r>
        <w:rPr>
          <w:rFonts w:ascii="Source Sans Pro" w:hAnsi="Source Sans Pro" w:cs="Arial"/>
        </w:rPr>
        <w:t xml:space="preserve"> otorgándole un plazo de </w:t>
      </w:r>
      <w:r>
        <w:rPr>
          <w:rFonts w:ascii="Source Sans Pro" w:hAnsi="Source Sans Pro" w:cs="Arial"/>
          <w:b/>
        </w:rPr>
        <w:t>cinco días hábiles</w:t>
      </w:r>
      <w:r>
        <w:rPr>
          <w:rFonts w:ascii="Source Sans Pro" w:hAnsi="Source Sans Pro" w:cs="Arial"/>
        </w:rPr>
        <w:t xml:space="preserve"> para enviar su informe sobre la atención a las observaciones detectadas.</w:t>
      </w:r>
    </w:p>
    <w:p w:rsidR="006420E4" w:rsidRDefault="006420E4" w:rsidP="006420E4">
      <w:pPr>
        <w:rPr>
          <w:rFonts w:ascii="Source Sans Pro" w:hAnsi="Source Sans Pro" w:cs="Arial"/>
        </w:rPr>
      </w:pPr>
    </w:p>
    <w:p w:rsidR="006420E4" w:rsidRDefault="006420E4" w:rsidP="006420E4">
      <w:pPr>
        <w:rPr>
          <w:rFonts w:ascii="Source Sans Pro" w:hAnsi="Source Sans Pro" w:cs="Arial"/>
        </w:rPr>
      </w:pPr>
      <w:r>
        <w:rPr>
          <w:rFonts w:ascii="Source Sans Pro" w:hAnsi="Source Sans Pro" w:cs="Arial"/>
          <w:b/>
        </w:rPr>
        <w:t>VII.</w:t>
      </w:r>
      <w:r>
        <w:rPr>
          <w:rFonts w:ascii="Source Sans Pro" w:hAnsi="Source Sans Pro" w:cs="Arial"/>
        </w:rPr>
        <w:t xml:space="preserve"> Con fecha veinte de julio de dos mil veintidós, mediante el </w:t>
      </w:r>
      <w:r>
        <w:rPr>
          <w:rFonts w:ascii="Source Sans Pro" w:hAnsi="Source Sans Pro" w:cs="Arial"/>
          <w:b/>
        </w:rPr>
        <w:t>oficio número ASDA/UAIP/2022/0112</w:t>
      </w:r>
      <w:r>
        <w:rPr>
          <w:rFonts w:ascii="Source Sans Pro" w:hAnsi="Source Sans Pro" w:cs="Arial"/>
        </w:rPr>
        <w:t xml:space="preserve">, el Titular de la Unidad de Transparencia del Sujeto Obligado, presentó su informe por correo electrónico dando respuesta al </w:t>
      </w:r>
      <w:r>
        <w:rPr>
          <w:rFonts w:ascii="Source Sans Pro" w:hAnsi="Source Sans Pro" w:cs="Arial"/>
          <w:b/>
        </w:rPr>
        <w:t>oficio IVAI-</w:t>
      </w:r>
      <w:r>
        <w:rPr>
          <w:rFonts w:ascii="Source Sans Pro" w:hAnsi="Source Sans Pro" w:cs="Arial"/>
          <w:b/>
        </w:rPr>
        <w:lastRenderedPageBreak/>
        <w:t xml:space="preserve">OFICIO/DCVC/433/08/07/2022 </w:t>
      </w:r>
      <w:r>
        <w:rPr>
          <w:rFonts w:ascii="Source Sans Pro" w:hAnsi="Source Sans Pro" w:cs="Arial"/>
        </w:rPr>
        <w:t>y acompañó las pruebas necesarias para solventar los requerimientos correspondientes.</w:t>
      </w:r>
    </w:p>
    <w:p w:rsidR="006420E4" w:rsidRDefault="006420E4" w:rsidP="006420E4">
      <w:pPr>
        <w:rPr>
          <w:rFonts w:ascii="Source Sans Pro" w:hAnsi="Source Sans Pro" w:cs="Arial"/>
        </w:rPr>
      </w:pPr>
    </w:p>
    <w:p w:rsidR="006420E4" w:rsidRDefault="006420E4" w:rsidP="006420E4">
      <w:pPr>
        <w:rPr>
          <w:rFonts w:ascii="Source Sans Pro" w:hAnsi="Source Sans Pro" w:cs="Arial"/>
        </w:rPr>
      </w:pPr>
      <w:r>
        <w:rPr>
          <w:rFonts w:ascii="Source Sans Pro" w:hAnsi="Source Sans Pro" w:cs="Arial"/>
          <w:b/>
        </w:rPr>
        <w:t>VIII.</w:t>
      </w:r>
      <w:r>
        <w:rPr>
          <w:rFonts w:ascii="Source Sans Pro" w:hAnsi="Source Sans Pro" w:cs="Arial"/>
        </w:rPr>
        <w:t xml:space="preserve"> Con fecha cuatro de octubre de dos mil veintidós, mediante el </w:t>
      </w:r>
      <w:r>
        <w:rPr>
          <w:rFonts w:ascii="Source Sans Pro" w:hAnsi="Source Sans Pro" w:cs="Arial"/>
          <w:b/>
        </w:rPr>
        <w:t>oficio número IVAI/OFICIO/DCVC/559/29/09/2022</w:t>
      </w:r>
      <w:r>
        <w:rPr>
          <w:rFonts w:ascii="Source Sans Pro" w:hAnsi="Source Sans Pro" w:cs="Arial"/>
        </w:rPr>
        <w:t xml:space="preserve">, se notificó al sujeto obligado el resultado de la tercera verificación realizada teniendo como porcentaje </w:t>
      </w:r>
      <w:r>
        <w:rPr>
          <w:rFonts w:ascii="Source Sans Pro" w:hAnsi="Source Sans Pro" w:cs="Arial"/>
          <w:b/>
        </w:rPr>
        <w:t>veintiocho punto cincuenta y siete por ciento</w:t>
      </w:r>
      <w:r>
        <w:rPr>
          <w:rFonts w:ascii="Source Sans Pro" w:hAnsi="Source Sans Pro" w:cs="Arial"/>
        </w:rPr>
        <w:t xml:space="preserve"> </w:t>
      </w:r>
      <w:r>
        <w:rPr>
          <w:rFonts w:ascii="Source Sans Pro" w:hAnsi="Source Sans Pro" w:cs="Arial"/>
          <w:b/>
        </w:rPr>
        <w:t>28.57%</w:t>
      </w:r>
      <w:r>
        <w:rPr>
          <w:rFonts w:ascii="Source Sans Pro" w:hAnsi="Source Sans Pro" w:cs="Arial"/>
        </w:rPr>
        <w:t xml:space="preserve"> otorgándole un plazo de </w:t>
      </w:r>
      <w:r>
        <w:rPr>
          <w:rFonts w:ascii="Source Sans Pro" w:hAnsi="Source Sans Pro" w:cs="Arial"/>
          <w:b/>
        </w:rPr>
        <w:t>tres días hábiles</w:t>
      </w:r>
      <w:r>
        <w:rPr>
          <w:rFonts w:ascii="Source Sans Pro" w:hAnsi="Source Sans Pro" w:cs="Arial"/>
        </w:rPr>
        <w:t xml:space="preserve"> para enviar su informe complementario sobre la atención a las observaciones detectadas.</w:t>
      </w:r>
    </w:p>
    <w:p w:rsidR="006420E4" w:rsidRDefault="006420E4" w:rsidP="006420E4">
      <w:pPr>
        <w:rPr>
          <w:rFonts w:ascii="Source Sans Pro" w:hAnsi="Source Sans Pro" w:cs="Arial"/>
        </w:rPr>
      </w:pPr>
    </w:p>
    <w:p w:rsidR="006420E4" w:rsidRDefault="006420E4" w:rsidP="006420E4">
      <w:pPr>
        <w:rPr>
          <w:rFonts w:ascii="Source Sans Pro" w:hAnsi="Source Sans Pro" w:cs="Arial"/>
        </w:rPr>
      </w:pPr>
      <w:r w:rsidRPr="00351E05">
        <w:rPr>
          <w:rFonts w:ascii="Source Sans Pro" w:hAnsi="Source Sans Pro" w:cs="Arial"/>
          <w:b/>
        </w:rPr>
        <w:t>IX.</w:t>
      </w:r>
      <w:r>
        <w:rPr>
          <w:rFonts w:ascii="Source Sans Pro" w:hAnsi="Source Sans Pro" w:cs="Arial"/>
          <w:b/>
        </w:rPr>
        <w:t xml:space="preserve"> </w:t>
      </w:r>
      <w:r w:rsidRPr="00351E05">
        <w:rPr>
          <w:rFonts w:ascii="Source Sans Pro" w:hAnsi="Source Sans Pro" w:cs="Arial"/>
        </w:rPr>
        <w:t xml:space="preserve"> Finalmente, en fecha </w:t>
      </w:r>
      <w:r>
        <w:rPr>
          <w:rFonts w:ascii="Source Sans Pro" w:hAnsi="Source Sans Pro" w:cs="Arial"/>
        </w:rPr>
        <w:t xml:space="preserve">siete  de octubre de dos mil veintidós del titular de la Unidad de Transparencia remitió a este Instituto su informe complementario mediante el oficio </w:t>
      </w:r>
      <w:r w:rsidRPr="00736E07">
        <w:rPr>
          <w:rFonts w:ascii="Source Sans Pro" w:hAnsi="Source Sans Pro" w:cs="Arial"/>
          <w:b/>
        </w:rPr>
        <w:t>ASDA/UAIP/2022/129</w:t>
      </w:r>
      <w:r>
        <w:rPr>
          <w:rFonts w:ascii="Source Sans Pro" w:hAnsi="Source Sans Pro" w:cs="Arial"/>
          <w:b/>
        </w:rPr>
        <w:t xml:space="preserve">, </w:t>
      </w:r>
      <w:r>
        <w:rPr>
          <w:rFonts w:ascii="Source Sans Pro" w:hAnsi="Source Sans Pro" w:cs="Arial"/>
        </w:rPr>
        <w:t>por lo cual se toma en cuenta para realizar la última verificación.</w:t>
      </w:r>
      <w:r>
        <w:rPr>
          <w:rFonts w:ascii="Source Sans Pro" w:hAnsi="Source Sans Pro" w:cs="Arial"/>
          <w:b/>
        </w:rPr>
        <w:t xml:space="preserve"> </w:t>
      </w:r>
    </w:p>
    <w:p w:rsidR="009F2283" w:rsidRDefault="009F2283" w:rsidP="00CD671F">
      <w:pPr>
        <w:rPr>
          <w:rFonts w:ascii="Source Sans Pro" w:hAnsi="Source Sans Pro" w:cs="Arial"/>
          <w:b/>
        </w:rPr>
      </w:pPr>
    </w:p>
    <w:p w:rsidR="0047583B" w:rsidRDefault="00360C0F" w:rsidP="0047583B">
      <w:pPr>
        <w:rPr>
          <w:rFonts w:ascii="Source Sans Pro" w:hAnsi="Source Sans Pro"/>
        </w:rPr>
      </w:pPr>
      <w:r>
        <w:rPr>
          <w:rFonts w:ascii="Source Sans Pro" w:hAnsi="Source Sans Pro" w:cs="Arial"/>
          <w:b/>
        </w:rPr>
        <w:t>X</w:t>
      </w:r>
      <w:r w:rsidR="0047583B" w:rsidRPr="00863436">
        <w:rPr>
          <w:rFonts w:ascii="Source Sans Pro" w:hAnsi="Source Sans Pro" w:cs="Arial"/>
          <w:b/>
        </w:rPr>
        <w:t>.</w:t>
      </w:r>
      <w:r w:rsidR="0047583B" w:rsidRPr="00863436">
        <w:rPr>
          <w:rFonts w:ascii="Source Sans Pro" w:hAnsi="Source Sans Pro" w:cs="Arial"/>
        </w:rPr>
        <w:t xml:space="preserve"> </w:t>
      </w:r>
      <w:r w:rsidR="0047583B" w:rsidRPr="007A55BC">
        <w:rPr>
          <w:rFonts w:ascii="Source Sans Pro" w:hAnsi="Source Sans Pro"/>
        </w:rPr>
        <w:t>Consta en el directorio de Titulares de Transparencia del año dos mil veintidós que lleva la Dirección de Capacita</w:t>
      </w:r>
      <w:r w:rsidR="0047583B">
        <w:rPr>
          <w:rFonts w:ascii="Source Sans Pro" w:hAnsi="Source Sans Pro"/>
        </w:rPr>
        <w:t xml:space="preserve">ción y Vinculación </w:t>
      </w:r>
      <w:r w:rsidR="0047583B" w:rsidRPr="00994BAE">
        <w:rPr>
          <w:rFonts w:ascii="Source Sans Pro" w:hAnsi="Source Sans Pro"/>
        </w:rPr>
        <w:t>Ciudadana, a</w:t>
      </w:r>
      <w:r w:rsidR="0047583B">
        <w:rPr>
          <w:rFonts w:ascii="Source Sans Pro" w:hAnsi="Source Sans Pro"/>
        </w:rPr>
        <w:t xml:space="preserve"> la</w:t>
      </w:r>
      <w:r w:rsidR="0047583B" w:rsidRPr="00994BAE">
        <w:rPr>
          <w:rFonts w:ascii="Source Sans Pro" w:hAnsi="Source Sans Pro"/>
        </w:rPr>
        <w:t xml:space="preserve"> </w:t>
      </w:r>
      <w:r w:rsidR="0047583B" w:rsidRPr="00994BAE">
        <w:rPr>
          <w:rFonts w:ascii="Source Sans Pro" w:hAnsi="Source Sans Pro"/>
          <w:b/>
        </w:rPr>
        <w:t xml:space="preserve">C. </w:t>
      </w:r>
      <w:r w:rsidR="0047583B">
        <w:rPr>
          <w:rFonts w:ascii="Source Sans Pro" w:hAnsi="Source Sans Pro"/>
          <w:b/>
        </w:rPr>
        <w:t xml:space="preserve">Paloma Manuel Pino, </w:t>
      </w:r>
      <w:r w:rsidR="0047583B" w:rsidRPr="00380842">
        <w:rPr>
          <w:rFonts w:ascii="Source Sans Pro" w:hAnsi="Source Sans Pro"/>
        </w:rPr>
        <w:t>quien se ostenta como Titular de la U. de Transparencia del sujeto obligado al rubro citado.</w:t>
      </w:r>
    </w:p>
    <w:p w:rsidR="00CD671F" w:rsidRPr="003E5F15" w:rsidRDefault="00CD671F" w:rsidP="0047583B">
      <w:pPr>
        <w:rPr>
          <w:rFonts w:ascii="Source Sans Pro" w:hAnsi="Source Sans Pro" w:cs="Arial"/>
          <w:b/>
        </w:rPr>
      </w:pPr>
    </w:p>
    <w:p w:rsidR="004C1CD3" w:rsidRPr="003E5F15" w:rsidRDefault="004C1CD3" w:rsidP="000A6A84">
      <w:pPr>
        <w:jc w:val="center"/>
        <w:rPr>
          <w:rFonts w:ascii="Source Sans Pro" w:hAnsi="Source Sans Pro" w:cs="Arial"/>
          <w:b/>
        </w:rPr>
      </w:pPr>
      <w:r w:rsidRPr="003E5F15">
        <w:rPr>
          <w:rFonts w:ascii="Source Sans Pro" w:hAnsi="Source Sans Pro" w:cs="Arial"/>
          <w:b/>
        </w:rPr>
        <w:t>C O N S I D E R A N D O S</w:t>
      </w:r>
    </w:p>
    <w:p w:rsidR="007B1B80" w:rsidRPr="003E5F15" w:rsidRDefault="007B1B80" w:rsidP="000A6A84">
      <w:pPr>
        <w:rPr>
          <w:rFonts w:ascii="Source Sans Pro" w:hAnsi="Source Sans Pro" w:cs="Arial"/>
        </w:rPr>
      </w:pPr>
    </w:p>
    <w:p w:rsidR="00787579" w:rsidRPr="003E5F15" w:rsidRDefault="00787579" w:rsidP="00787579">
      <w:pPr>
        <w:rPr>
          <w:rFonts w:ascii="Source Sans Pro" w:hAnsi="Source Sans Pro" w:cs="Arial"/>
          <w:b/>
        </w:rPr>
      </w:pPr>
      <w:r w:rsidRPr="003E5F15">
        <w:rPr>
          <w:rFonts w:ascii="Source Sans Pro" w:hAnsi="Source Sans Pro" w:cs="Arial"/>
          <w:b/>
        </w:rPr>
        <w:t>1.</w:t>
      </w:r>
      <w:r w:rsidRPr="003E5F15">
        <w:rPr>
          <w:rFonts w:ascii="Source Sans Pro" w:hAnsi="Source Sans Pro" w:cs="Arial"/>
        </w:rPr>
        <w:t xml:space="preserve"> </w:t>
      </w:r>
      <w:r w:rsidRPr="003E5F15">
        <w:rPr>
          <w:rFonts w:ascii="Source Sans Pro" w:hAnsi="Source Sans Pro" w:cs="Arial"/>
          <w:color w:val="000000"/>
        </w:rPr>
        <w:t>El Pleno de este Instituto Veracruzano de Acceso a la Información y Protección de datos Personales es competente para la imposición de medidas de apremio y sanciones. Tal competencia encuentra fundamento en lo d</w:t>
      </w:r>
      <w:r w:rsidR="008A7318" w:rsidRPr="003E5F15">
        <w:rPr>
          <w:rFonts w:ascii="Source Sans Pro" w:hAnsi="Source Sans Pro" w:cs="Arial"/>
          <w:color w:val="000000"/>
        </w:rPr>
        <w:t xml:space="preserve">ispuesto por los artículos </w:t>
      </w:r>
      <w:r w:rsidRPr="003E5F15">
        <w:rPr>
          <w:rFonts w:ascii="Source Sans Pro" w:hAnsi="Source Sans Pro" w:cs="Arial"/>
          <w:color w:val="000000"/>
        </w:rPr>
        <w:t xml:space="preserve">239, 245, 246, 252, 257 y 261 de la Ley de Transparencia y Acceso a la Información Pública para el Estado de Veracruz de Ignacio de la Llave; 356, 357, 358 y 359 del </w:t>
      </w:r>
      <w:r w:rsidRPr="003E5F15">
        <w:rPr>
          <w:rFonts w:ascii="Source Sans Pro" w:hAnsi="Source Sans Pro"/>
        </w:rPr>
        <w:t xml:space="preserve">Reglamento Interior del Instituto Veracruzano de Acceso a la Información y Protección de Datos Personales, abrogado y aplicable al presente procedimiento en términos del Tercer Transitorio del Reglamento Interior del Instituto Veracruzano de Acceso a la Información y Protección de Datos Personales, publicado en la Gaceta Oficial, Órgano de Gobierno del Estado de Veracruz, Núm. Ext. 400, el seis de octubre de dos mil veinte; </w:t>
      </w:r>
      <w:r w:rsidRPr="003E5F15">
        <w:rPr>
          <w:rFonts w:ascii="Source Sans Pro" w:hAnsi="Source Sans Pro" w:cs="Arial"/>
          <w:color w:val="000000"/>
        </w:rPr>
        <w:t>de aplicación supletoria, y en lo previsto por los artículos 6 apartado A, fracción VII, 17 y 128 de la Carta Magna.</w:t>
      </w:r>
    </w:p>
    <w:p w:rsidR="00787579" w:rsidRPr="003E5F15" w:rsidRDefault="00787579" w:rsidP="00787579">
      <w:pPr>
        <w:autoSpaceDE w:val="0"/>
        <w:autoSpaceDN w:val="0"/>
        <w:adjustRightInd w:val="0"/>
        <w:rPr>
          <w:rFonts w:ascii="Source Sans Pro" w:hAnsi="Source Sans Pro" w:cs="Arial"/>
        </w:rPr>
      </w:pPr>
    </w:p>
    <w:p w:rsidR="00787579" w:rsidRPr="003E5F15" w:rsidRDefault="00787579" w:rsidP="00787579">
      <w:pPr>
        <w:rPr>
          <w:rFonts w:ascii="Source Sans Pro" w:hAnsi="Source Sans Pro"/>
        </w:rPr>
      </w:pPr>
      <w:r w:rsidRPr="003E5F15">
        <w:rPr>
          <w:rFonts w:ascii="Source Sans Pro" w:eastAsia="Times New Roman" w:hAnsi="Source Sans Pro"/>
          <w:lang w:eastAsia="es-ES"/>
        </w:rPr>
        <w:t xml:space="preserve">Lo anterior, con fundamento en lo previsto en los artículos 6, párrafos segundo, y cuarto, apartado A, fracción IV de la Constitución Política de los Estados Unidos Mexicanos; 6, párrafos noveno, décimo y décimo primero, 67, párrafo tercero, fracción IV, de la Constitución Política del Estado de Veracruz de Ignacio de la Llave; 29, 30, 31 y 32 de la Ley de Transparencia </w:t>
      </w:r>
      <w:r w:rsidRPr="003E5F15">
        <w:rPr>
          <w:rFonts w:ascii="Source Sans Pro" w:hAnsi="Source Sans Pro" w:cs="Arial"/>
          <w:color w:val="000000"/>
        </w:rPr>
        <w:t>la Ley de Transparencia y Acceso a la Información Pública para el Estado de Veracruz de Ignacio de la Llave.</w:t>
      </w:r>
    </w:p>
    <w:p w:rsidR="007B1B80" w:rsidRPr="003E5F15" w:rsidRDefault="007B1B80" w:rsidP="000A6A84">
      <w:pPr>
        <w:rPr>
          <w:rFonts w:ascii="Source Sans Pro" w:hAnsi="Source Sans Pro" w:cs="Arial"/>
        </w:rPr>
      </w:pPr>
    </w:p>
    <w:p w:rsidR="00F942FA" w:rsidRPr="003E5F15" w:rsidRDefault="00F942FA" w:rsidP="00F942FA">
      <w:pPr>
        <w:autoSpaceDE w:val="0"/>
        <w:autoSpaceDN w:val="0"/>
        <w:adjustRightInd w:val="0"/>
        <w:rPr>
          <w:rFonts w:ascii="Source Sans Pro" w:hAnsi="Source Sans Pro" w:cs="Arial"/>
        </w:rPr>
      </w:pPr>
      <w:r w:rsidRPr="003E5F15">
        <w:rPr>
          <w:rFonts w:ascii="Source Sans Pro" w:hAnsi="Source Sans Pro" w:cs="Arial"/>
          <w:b/>
        </w:rPr>
        <w:t>2.</w:t>
      </w:r>
      <w:r w:rsidRPr="003E5F15">
        <w:rPr>
          <w:rFonts w:ascii="Source Sans Pro" w:hAnsi="Source Sans Pro" w:cs="Arial"/>
        </w:rPr>
        <w:t xml:space="preserve"> </w:t>
      </w:r>
      <w:r w:rsidR="00736E07">
        <w:rPr>
          <w:rFonts w:ascii="Source Sans Pro" w:hAnsi="Source Sans Pro" w:cs="Arial"/>
        </w:rPr>
        <w:t xml:space="preserve">Si bien, el Titular de la Unidad de Transparencia del Ayuntamiento de Sayula de Alemán remitió su informe complementario dentro del plazo de tres días concedidos para ello, lo es cierto es que del análisis de lo publicado en las seis fracciones verificadas </w:t>
      </w:r>
      <w:r w:rsidR="00C37F8F">
        <w:rPr>
          <w:rFonts w:ascii="Source Sans Pro" w:hAnsi="Source Sans Pro" w:cs="Arial"/>
        </w:rPr>
        <w:t xml:space="preserve">se observa que persiste el incumplimiento, ello, en razón que en el campo “nota” de los formatos de obligaciones se hace alusión a un acta del órgano interno “LA ADMINISTRACION 2018-2021 NO DEJO INFORMACIÓN PARA EL LLENADO DE ESTE FORMATO, ASI MISMO </w:t>
      </w:r>
      <w:r w:rsidR="00C37F8F">
        <w:rPr>
          <w:rFonts w:ascii="Source Sans Pro" w:hAnsi="Source Sans Pro" w:cs="Arial"/>
        </w:rPr>
        <w:lastRenderedPageBreak/>
        <w:t xml:space="preserve">MEDIANTE EL OFICIO ASDA/UAIP/2022/026 SE LE INFORMO AL ORGANO INTERNO DE CONTROL PARA DESLINDAR RESPONSABILIDADES, DICHO OFICIO SE ENCUENTRA PUBLICADO EN </w:t>
      </w:r>
      <w:hyperlink r:id="rId8" w:history="1">
        <w:r w:rsidR="00C37F8F" w:rsidRPr="009C4374">
          <w:rPr>
            <w:rStyle w:val="Hipervnculo"/>
            <w:rFonts w:ascii="Source Sans Pro" w:hAnsi="Source Sans Pro" w:cs="Arial"/>
          </w:rPr>
          <w:t>www.sayuladealeman.gob.mx</w:t>
        </w:r>
      </w:hyperlink>
      <w:r w:rsidR="00C37F8F">
        <w:rPr>
          <w:rFonts w:ascii="Source Sans Pro" w:hAnsi="Source Sans Pro" w:cs="Arial"/>
        </w:rPr>
        <w:t xml:space="preserve"> EN LA FRACCIÓN </w:t>
      </w:r>
      <w:r w:rsidR="00546E4B">
        <w:rPr>
          <w:rFonts w:ascii="Source Sans Pro" w:hAnsi="Source Sans Pro" w:cs="Arial"/>
        </w:rPr>
        <w:t>XVIII</w:t>
      </w:r>
      <w:r w:rsidR="009F2283">
        <w:rPr>
          <w:rFonts w:ascii="Source Sans Pro" w:hAnsi="Source Sans Pro" w:cs="Arial"/>
        </w:rPr>
        <w:t>, por lo cual resultaría necesario plasmar directamente el enlace electrónico en cada uno de los campos de “nota” y no simplemente indicar que se encuentra en la fracción XVIII.</w:t>
      </w:r>
    </w:p>
    <w:p w:rsidR="00F942FA" w:rsidRPr="003E5F15" w:rsidRDefault="00F942FA" w:rsidP="00F942FA">
      <w:pPr>
        <w:autoSpaceDE w:val="0"/>
        <w:autoSpaceDN w:val="0"/>
        <w:adjustRightInd w:val="0"/>
        <w:rPr>
          <w:rFonts w:ascii="Source Sans Pro" w:hAnsi="Source Sans Pro" w:cs="Arial"/>
        </w:rPr>
      </w:pPr>
    </w:p>
    <w:p w:rsidR="00F942FA" w:rsidRDefault="00F942FA" w:rsidP="00F942FA">
      <w:pPr>
        <w:rPr>
          <w:rFonts w:ascii="Source Sans Pro" w:hAnsi="Source Sans Pro" w:cs="Arial"/>
          <w:b/>
        </w:rPr>
      </w:pPr>
    </w:p>
    <w:p w:rsidR="00736E07" w:rsidRDefault="00546E4B" w:rsidP="00F942FA">
      <w:pPr>
        <w:rPr>
          <w:rFonts w:ascii="Source Sans Pro" w:hAnsi="Source Sans Pro" w:cs="Arial"/>
          <w:b/>
        </w:rPr>
      </w:pPr>
      <w:r>
        <w:rPr>
          <w:rFonts w:ascii="Source Sans Pro" w:hAnsi="Source Sans Pro" w:cs="Arial"/>
          <w:b/>
        </w:rPr>
        <w:t>Artículo 15 fracción VIII:</w:t>
      </w:r>
    </w:p>
    <w:p w:rsidR="00736E07" w:rsidRDefault="00736E07" w:rsidP="00F942FA">
      <w:pPr>
        <w:rPr>
          <w:rFonts w:ascii="Source Sans Pro" w:hAnsi="Source Sans Pro" w:cs="Arial"/>
          <w:b/>
        </w:rPr>
      </w:pPr>
    </w:p>
    <w:p w:rsidR="00736E07" w:rsidRDefault="00546E4B" w:rsidP="00F942FA">
      <w:pPr>
        <w:rPr>
          <w:rFonts w:ascii="Source Sans Pro" w:hAnsi="Source Sans Pro" w:cs="Arial"/>
          <w:b/>
        </w:rPr>
      </w:pPr>
      <w:r>
        <w:rPr>
          <w:rFonts w:ascii="Source Sans Pro" w:hAnsi="Source Sans Pro" w:cs="Arial"/>
          <w:b/>
          <w:noProof/>
          <w:lang w:eastAsia="es-MX"/>
        </w:rPr>
        <w:drawing>
          <wp:inline distT="0" distB="0" distL="0" distR="0">
            <wp:extent cx="5617210" cy="997585"/>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7210" cy="997585"/>
                    </a:xfrm>
                    <a:prstGeom prst="rect">
                      <a:avLst/>
                    </a:prstGeom>
                    <a:noFill/>
                    <a:ln>
                      <a:noFill/>
                    </a:ln>
                  </pic:spPr>
                </pic:pic>
              </a:graphicData>
            </a:graphic>
          </wp:inline>
        </w:drawing>
      </w:r>
    </w:p>
    <w:p w:rsidR="00736E07" w:rsidRDefault="00736E07" w:rsidP="00F942FA">
      <w:pPr>
        <w:rPr>
          <w:rFonts w:ascii="Source Sans Pro" w:hAnsi="Source Sans Pro" w:cs="Arial"/>
          <w:b/>
        </w:rPr>
      </w:pPr>
    </w:p>
    <w:p w:rsidR="00A4250A" w:rsidRDefault="00F942FA" w:rsidP="00F942FA">
      <w:pPr>
        <w:rPr>
          <w:rFonts w:ascii="Source Sans Pro" w:hAnsi="Source Sans Pro" w:cs="Arial"/>
        </w:rPr>
      </w:pPr>
      <w:r w:rsidRPr="003E5F15">
        <w:rPr>
          <w:rFonts w:ascii="Source Sans Pro" w:hAnsi="Source Sans Pro" w:cs="Arial"/>
          <w:b/>
        </w:rPr>
        <w:t>3.</w:t>
      </w:r>
      <w:r w:rsidRPr="003E5F15">
        <w:rPr>
          <w:rFonts w:ascii="Source Sans Pro" w:hAnsi="Source Sans Pro" w:cs="Arial"/>
        </w:rPr>
        <w:t xml:space="preserve"> Derivado de que </w:t>
      </w:r>
      <w:r w:rsidRPr="003E5F15">
        <w:rPr>
          <w:rFonts w:ascii="Source Sans Pro" w:hAnsi="Source Sans Pro" w:cs="Arial"/>
          <w:b/>
        </w:rPr>
        <w:t>SUBSISTE</w:t>
      </w:r>
      <w:r w:rsidRPr="003E5F15">
        <w:rPr>
          <w:rFonts w:ascii="Source Sans Pro" w:hAnsi="Source Sans Pro" w:cs="Arial"/>
        </w:rPr>
        <w:t xml:space="preserve"> el </w:t>
      </w:r>
      <w:r w:rsidRPr="003E5F15">
        <w:rPr>
          <w:rFonts w:ascii="Source Sans Pro" w:hAnsi="Source Sans Pro" w:cs="Arial"/>
          <w:b/>
        </w:rPr>
        <w:t xml:space="preserve">INCUMPLIMIENTO </w:t>
      </w:r>
      <w:r w:rsidR="00794199">
        <w:rPr>
          <w:rFonts w:ascii="Source Sans Pro" w:hAnsi="Source Sans Pro" w:cs="Arial"/>
          <w:b/>
        </w:rPr>
        <w:t>PARCIAL</w:t>
      </w:r>
      <w:r w:rsidR="00D01C6B" w:rsidRPr="003E5F15">
        <w:rPr>
          <w:rFonts w:ascii="Source Sans Pro" w:hAnsi="Source Sans Pro" w:cs="Arial"/>
          <w:b/>
        </w:rPr>
        <w:t xml:space="preserve"> </w:t>
      </w:r>
      <w:r w:rsidRPr="003E5F15">
        <w:rPr>
          <w:rFonts w:ascii="Source Sans Pro" w:hAnsi="Source Sans Pro" w:cs="Arial"/>
        </w:rPr>
        <w:t>de la publicación y actualización de</w:t>
      </w:r>
      <w:r w:rsidR="00D01C6B" w:rsidRPr="003E5F15">
        <w:rPr>
          <w:rFonts w:ascii="Source Sans Pro" w:hAnsi="Source Sans Pro" w:cs="Arial"/>
        </w:rPr>
        <w:t xml:space="preserve"> seis fracciones</w:t>
      </w:r>
      <w:r w:rsidRPr="003E5F15">
        <w:rPr>
          <w:rFonts w:ascii="Source Sans Pro" w:hAnsi="Source Sans Pro" w:cs="Arial"/>
        </w:rPr>
        <w:t xml:space="preserve"> </w:t>
      </w:r>
      <w:r w:rsidR="00D01C6B" w:rsidRPr="003E5F15">
        <w:rPr>
          <w:rFonts w:ascii="Source Sans Pro" w:hAnsi="Source Sans Pro" w:cs="Arial"/>
        </w:rPr>
        <w:t xml:space="preserve">de </w:t>
      </w:r>
      <w:r w:rsidRPr="003E5F15">
        <w:rPr>
          <w:rFonts w:ascii="Source Sans Pro" w:hAnsi="Source Sans Pro" w:cs="Arial"/>
        </w:rPr>
        <w:t>las obligaciones de transpare</w:t>
      </w:r>
      <w:r w:rsidR="00DC2A46" w:rsidRPr="003E5F15">
        <w:rPr>
          <w:rFonts w:ascii="Source Sans Pro" w:hAnsi="Source Sans Pro" w:cs="Arial"/>
        </w:rPr>
        <w:t>ncia comunes y específicas del s</w:t>
      </w:r>
      <w:r w:rsidRPr="003E5F15">
        <w:rPr>
          <w:rFonts w:ascii="Source Sans Pro" w:hAnsi="Source Sans Pro" w:cs="Arial"/>
        </w:rPr>
        <w:t>ujeto obligado del cuarto trimest</w:t>
      </w:r>
      <w:r w:rsidR="00DC2A46" w:rsidRPr="003E5F15">
        <w:rPr>
          <w:rFonts w:ascii="Source Sans Pro" w:hAnsi="Source Sans Pro" w:cs="Arial"/>
        </w:rPr>
        <w:t xml:space="preserve">re del año dos mil veintiuno, </w:t>
      </w:r>
      <w:r w:rsidR="00D14370">
        <w:rPr>
          <w:rFonts w:ascii="Source Sans Pro" w:hAnsi="Source Sans Pro" w:cs="Arial"/>
        </w:rPr>
        <w:t xml:space="preserve"> tal y como se muestra  de las capturas de pantalla d</w:t>
      </w:r>
      <w:r w:rsidR="00DC2A46" w:rsidRPr="003E5F15">
        <w:rPr>
          <w:rFonts w:ascii="Source Sans Pro" w:hAnsi="Source Sans Pro" w:cs="Arial"/>
        </w:rPr>
        <w:t>el portal de internet del sujeto obliga</w:t>
      </w:r>
      <w:r w:rsidR="00D14370">
        <w:rPr>
          <w:rFonts w:ascii="Source Sans Pro" w:hAnsi="Source Sans Pro" w:cs="Arial"/>
        </w:rPr>
        <w:t>do, así como de la Plataforma Nacional de Transparencia:</w:t>
      </w:r>
    </w:p>
    <w:p w:rsidR="00D14370" w:rsidRDefault="00D14370" w:rsidP="00F942FA">
      <w:pPr>
        <w:rPr>
          <w:rFonts w:ascii="Source Sans Pro" w:hAnsi="Source Sans Pro" w:cs="Arial"/>
        </w:rPr>
      </w:pPr>
    </w:p>
    <w:p w:rsidR="00AA279A" w:rsidRDefault="009F2283" w:rsidP="00DC2A46">
      <w:pPr>
        <w:rPr>
          <w:rFonts w:ascii="Source Sans Pro" w:hAnsi="Source Sans Pro" w:cs="Arial"/>
          <w:b/>
        </w:rPr>
      </w:pPr>
      <w:r>
        <w:rPr>
          <w:rFonts w:ascii="Source Sans Pro" w:hAnsi="Source Sans Pro" w:cs="Arial"/>
          <w:b/>
          <w:noProof/>
          <w:lang w:eastAsia="es-MX"/>
        </w:rPr>
        <w:drawing>
          <wp:inline distT="0" distB="0" distL="0" distR="0">
            <wp:extent cx="5615940" cy="2915920"/>
            <wp:effectExtent l="0" t="0" r="381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5940" cy="2915920"/>
                    </a:xfrm>
                    <a:prstGeom prst="rect">
                      <a:avLst/>
                    </a:prstGeom>
                    <a:noFill/>
                    <a:ln>
                      <a:noFill/>
                    </a:ln>
                  </pic:spPr>
                </pic:pic>
              </a:graphicData>
            </a:graphic>
          </wp:inline>
        </w:drawing>
      </w:r>
    </w:p>
    <w:p w:rsidR="00736E07" w:rsidRDefault="00736E07" w:rsidP="00DC2A46">
      <w:pPr>
        <w:rPr>
          <w:rFonts w:ascii="Source Sans Pro" w:hAnsi="Source Sans Pro" w:cs="Arial"/>
          <w:b/>
        </w:rPr>
      </w:pPr>
    </w:p>
    <w:p w:rsidR="00736E07" w:rsidRDefault="00A45958" w:rsidP="00DC2A46">
      <w:pPr>
        <w:rPr>
          <w:rFonts w:ascii="Source Sans Pro" w:hAnsi="Source Sans Pro" w:cs="Arial"/>
          <w:b/>
        </w:rPr>
      </w:pPr>
      <w:r>
        <w:rPr>
          <w:rFonts w:ascii="Source Sans Pro" w:hAnsi="Source Sans Pro" w:cs="Arial"/>
          <w:b/>
          <w:noProof/>
          <w:lang w:eastAsia="es-MX"/>
        </w:rPr>
        <w:lastRenderedPageBreak/>
        <w:drawing>
          <wp:inline distT="0" distB="0" distL="0" distR="0">
            <wp:extent cx="5598795" cy="2795270"/>
            <wp:effectExtent l="0" t="0" r="1905"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98795" cy="2795270"/>
                    </a:xfrm>
                    <a:prstGeom prst="rect">
                      <a:avLst/>
                    </a:prstGeom>
                    <a:noFill/>
                    <a:ln>
                      <a:noFill/>
                    </a:ln>
                  </pic:spPr>
                </pic:pic>
              </a:graphicData>
            </a:graphic>
          </wp:inline>
        </w:drawing>
      </w:r>
    </w:p>
    <w:p w:rsidR="00A45958" w:rsidRPr="00F17019" w:rsidRDefault="00A45958" w:rsidP="00F17019">
      <w:r>
        <w:rPr>
          <w:noProof/>
          <w:lang w:eastAsia="es-MX"/>
        </w:rPr>
        <w:drawing>
          <wp:inline distT="0" distB="0" distL="0" distR="0">
            <wp:extent cx="5607050" cy="99187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7050" cy="991870"/>
                    </a:xfrm>
                    <a:prstGeom prst="rect">
                      <a:avLst/>
                    </a:prstGeom>
                    <a:noFill/>
                    <a:ln>
                      <a:noFill/>
                    </a:ln>
                  </pic:spPr>
                </pic:pic>
              </a:graphicData>
            </a:graphic>
          </wp:inline>
        </w:drawing>
      </w:r>
    </w:p>
    <w:p w:rsidR="00A45958" w:rsidRDefault="00A45958" w:rsidP="00D6627E">
      <w:pPr>
        <w:pStyle w:val="Default"/>
        <w:rPr>
          <w:rFonts w:ascii="Source Sans Pro" w:hAnsi="Source Sans Pro" w:cs="Times New Roman"/>
          <w:lang w:val="es-ES" w:eastAsia="es-ES"/>
        </w:rPr>
      </w:pPr>
    </w:p>
    <w:p w:rsidR="00A45958" w:rsidRDefault="00A45958" w:rsidP="00D6627E">
      <w:pPr>
        <w:pStyle w:val="Default"/>
        <w:rPr>
          <w:rFonts w:ascii="Source Sans Pro" w:hAnsi="Source Sans Pro" w:cs="Times New Roman"/>
          <w:lang w:val="es-ES" w:eastAsia="es-ES"/>
        </w:rPr>
      </w:pPr>
      <w:r>
        <w:rPr>
          <w:rFonts w:ascii="Source Sans Pro" w:hAnsi="Source Sans Pro" w:cs="Times New Roman"/>
          <w:noProof/>
        </w:rPr>
        <w:drawing>
          <wp:inline distT="0" distB="0" distL="0" distR="0">
            <wp:extent cx="5615940" cy="3355975"/>
            <wp:effectExtent l="0" t="0" r="381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5940" cy="3355975"/>
                    </a:xfrm>
                    <a:prstGeom prst="rect">
                      <a:avLst/>
                    </a:prstGeom>
                    <a:noFill/>
                    <a:ln>
                      <a:noFill/>
                    </a:ln>
                  </pic:spPr>
                </pic:pic>
              </a:graphicData>
            </a:graphic>
          </wp:inline>
        </w:drawing>
      </w:r>
    </w:p>
    <w:p w:rsidR="00A45958" w:rsidRDefault="00A45958" w:rsidP="00D6627E">
      <w:pPr>
        <w:pStyle w:val="Default"/>
        <w:rPr>
          <w:rFonts w:ascii="Source Sans Pro" w:hAnsi="Source Sans Pro" w:cs="Times New Roman"/>
          <w:lang w:val="es-ES" w:eastAsia="es-ES"/>
        </w:rPr>
      </w:pPr>
      <w:r>
        <w:rPr>
          <w:rFonts w:ascii="Source Sans Pro" w:hAnsi="Source Sans Pro" w:cs="Times New Roman"/>
          <w:noProof/>
        </w:rPr>
        <w:lastRenderedPageBreak/>
        <w:drawing>
          <wp:inline distT="0" distB="0" distL="0" distR="0">
            <wp:extent cx="5615940" cy="3338195"/>
            <wp:effectExtent l="0" t="0" r="381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5940" cy="3338195"/>
                    </a:xfrm>
                    <a:prstGeom prst="rect">
                      <a:avLst/>
                    </a:prstGeom>
                    <a:noFill/>
                    <a:ln>
                      <a:noFill/>
                    </a:ln>
                  </pic:spPr>
                </pic:pic>
              </a:graphicData>
            </a:graphic>
          </wp:inline>
        </w:drawing>
      </w:r>
    </w:p>
    <w:p w:rsidR="00A45958" w:rsidRDefault="00A45958" w:rsidP="00D6627E">
      <w:pPr>
        <w:pStyle w:val="Default"/>
        <w:rPr>
          <w:rFonts w:ascii="Source Sans Pro" w:hAnsi="Source Sans Pro" w:cs="Times New Roman"/>
          <w:lang w:val="es-ES" w:eastAsia="es-ES"/>
        </w:rPr>
      </w:pPr>
      <w:r>
        <w:rPr>
          <w:rFonts w:ascii="Source Sans Pro" w:hAnsi="Source Sans Pro" w:cs="Times New Roman"/>
          <w:noProof/>
        </w:rPr>
        <mc:AlternateContent>
          <mc:Choice Requires="wps">
            <w:drawing>
              <wp:anchor distT="0" distB="0" distL="114300" distR="114300" simplePos="0" relativeHeight="251659264" behindDoc="0" locked="0" layoutInCell="1" allowOverlap="1">
                <wp:simplePos x="0" y="0"/>
                <wp:positionH relativeFrom="column">
                  <wp:posOffset>2482574</wp:posOffset>
                </wp:positionH>
                <wp:positionV relativeFrom="paragraph">
                  <wp:posOffset>17660</wp:posOffset>
                </wp:positionV>
                <wp:extent cx="396816" cy="327804"/>
                <wp:effectExtent l="19050" t="0" r="22860" b="34290"/>
                <wp:wrapNone/>
                <wp:docPr id="10" name="Flecha abajo 10"/>
                <wp:cNvGraphicFramePr/>
                <a:graphic xmlns:a="http://schemas.openxmlformats.org/drawingml/2006/main">
                  <a:graphicData uri="http://schemas.microsoft.com/office/word/2010/wordprocessingShape">
                    <wps:wsp>
                      <wps:cNvSpPr/>
                      <wps:spPr>
                        <a:xfrm>
                          <a:off x="0" y="0"/>
                          <a:ext cx="396816" cy="327804"/>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E7010A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10" o:spid="_x0000_s1026" type="#_x0000_t67" style="position:absolute;margin-left:195.5pt;margin-top:1.4pt;width:31.25pt;height:25.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" adj="10800" fillcolor="black [3200]" strokecolor="black [1600]" strokeweight="1pt"/>
            </w:pict>
          </mc:Fallback>
        </mc:AlternateContent>
      </w:r>
    </w:p>
    <w:p w:rsidR="00A45958" w:rsidRDefault="00A45958" w:rsidP="00D6627E">
      <w:pPr>
        <w:pStyle w:val="Default"/>
        <w:rPr>
          <w:rFonts w:ascii="Source Sans Pro" w:hAnsi="Source Sans Pro" w:cs="Times New Roman"/>
          <w:lang w:val="es-ES" w:eastAsia="es-ES"/>
        </w:rPr>
      </w:pPr>
    </w:p>
    <w:p w:rsidR="005E5F04" w:rsidRDefault="00A45958" w:rsidP="00F17019">
      <w:pPr>
        <w:pStyle w:val="Default"/>
        <w:rPr>
          <w:rFonts w:ascii="Source Sans Pro" w:hAnsi="Source Sans Pro" w:cs="Times New Roman"/>
          <w:lang w:val="es-ES" w:eastAsia="es-ES"/>
        </w:rPr>
      </w:pPr>
      <w:r>
        <w:rPr>
          <w:rFonts w:ascii="Source Sans Pro" w:hAnsi="Source Sans Pro" w:cs="Times New Roman"/>
          <w:noProof/>
        </w:rPr>
        <w:drawing>
          <wp:inline distT="0" distB="0" distL="0" distR="0">
            <wp:extent cx="5607050" cy="65532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7050" cy="655320"/>
                    </a:xfrm>
                    <a:prstGeom prst="rect">
                      <a:avLst/>
                    </a:prstGeom>
                    <a:noFill/>
                    <a:ln>
                      <a:noFill/>
                    </a:ln>
                  </pic:spPr>
                </pic:pic>
              </a:graphicData>
            </a:graphic>
          </wp:inline>
        </w:drawing>
      </w:r>
    </w:p>
    <w:p w:rsidR="00F17019" w:rsidRPr="003E5F15" w:rsidRDefault="00F17019" w:rsidP="00F17019">
      <w:pPr>
        <w:pStyle w:val="Default"/>
        <w:rPr>
          <w:rFonts w:ascii="Source Sans Pro" w:hAnsi="Source Sans Pro" w:cs="Times New Roman"/>
          <w:lang w:val="es-ES" w:eastAsia="es-ES"/>
        </w:rPr>
      </w:pPr>
    </w:p>
    <w:p w:rsidR="00F942FA" w:rsidRPr="003E5F15" w:rsidRDefault="00F942FA" w:rsidP="00F942FA">
      <w:pPr>
        <w:pStyle w:val="Default"/>
        <w:jc w:val="both"/>
        <w:rPr>
          <w:rFonts w:ascii="Source Sans Pro" w:hAnsi="Source Sans Pro" w:cs="Times New Roman"/>
          <w:lang w:val="es-ES" w:eastAsia="es-ES"/>
        </w:rPr>
      </w:pPr>
      <w:r w:rsidRPr="003E5F15">
        <w:rPr>
          <w:rFonts w:ascii="Source Sans Pro" w:hAnsi="Source Sans Pro" w:cs="Times New Roman"/>
          <w:lang w:val="es-ES" w:eastAsia="es-ES"/>
        </w:rPr>
        <w:t xml:space="preserve">Se concluye que, el </w:t>
      </w:r>
      <w:r w:rsidRPr="003E5F15">
        <w:rPr>
          <w:rFonts w:ascii="Source Sans Pro" w:hAnsi="Source Sans Pro"/>
          <w:lang w:eastAsia="es-ES"/>
        </w:rPr>
        <w:t xml:space="preserve">Titular de </w:t>
      </w:r>
      <w:r w:rsidRPr="003E5F15">
        <w:rPr>
          <w:rFonts w:ascii="Source Sans Pro" w:hAnsi="Source Sans Pro"/>
        </w:rPr>
        <w:t xml:space="preserve">la Unidad de Transparencia </w:t>
      </w:r>
      <w:r w:rsidRPr="003E5F15">
        <w:rPr>
          <w:rFonts w:ascii="Source Sans Pro" w:hAnsi="Source Sans Pro" w:cs="Times New Roman"/>
          <w:lang w:val="es-ES" w:eastAsia="es-ES"/>
        </w:rPr>
        <w:t>del sujeto obligado incumplió</w:t>
      </w:r>
      <w:r w:rsidR="00067FF1">
        <w:rPr>
          <w:rFonts w:ascii="Source Sans Pro" w:hAnsi="Source Sans Pro" w:cs="Times New Roman"/>
          <w:lang w:val="es-ES" w:eastAsia="es-ES"/>
        </w:rPr>
        <w:t xml:space="preserve"> parcialmente</w:t>
      </w:r>
      <w:r w:rsidRPr="003E5F15">
        <w:rPr>
          <w:rFonts w:ascii="Source Sans Pro" w:hAnsi="Source Sans Pro" w:cs="Times New Roman"/>
          <w:lang w:val="es-ES" w:eastAsia="es-ES"/>
        </w:rPr>
        <w:t xml:space="preserve"> con </w:t>
      </w:r>
      <w:r w:rsidRPr="003E5F15">
        <w:rPr>
          <w:rFonts w:ascii="Source Sans Pro" w:hAnsi="Source Sans Pro"/>
        </w:rPr>
        <w:t xml:space="preserve">la publicación y actualización de las obligaciones de transparencia comunes y específicas del </w:t>
      </w:r>
      <w:r w:rsidR="00C34766" w:rsidRPr="003E5F15">
        <w:rPr>
          <w:rFonts w:ascii="Source Sans Pro" w:hAnsi="Source Sans Pro"/>
        </w:rPr>
        <w:t xml:space="preserve">cuarto trimestre </w:t>
      </w:r>
      <w:r w:rsidRPr="003E5F15">
        <w:rPr>
          <w:rFonts w:ascii="Source Sans Pro" w:hAnsi="Source Sans Pro"/>
        </w:rPr>
        <w:t xml:space="preserve">del año dos mil </w:t>
      </w:r>
      <w:r w:rsidR="00C34766" w:rsidRPr="003E5F15">
        <w:rPr>
          <w:rFonts w:ascii="Source Sans Pro" w:hAnsi="Source Sans Pro"/>
        </w:rPr>
        <w:t>veintiuno</w:t>
      </w:r>
      <w:r w:rsidRPr="003E5F15">
        <w:rPr>
          <w:rFonts w:ascii="Source Sans Pro" w:hAnsi="Source Sans Pro"/>
        </w:rPr>
        <w:t xml:space="preserve"> en el Portal de Internet y en la Plataforma Nacional de Transparencia</w:t>
      </w:r>
      <w:r w:rsidRPr="003E5F15">
        <w:rPr>
          <w:rFonts w:ascii="Source Sans Pro" w:hAnsi="Source Sans Pro" w:cs="Times New Roman"/>
          <w:lang w:val="es-ES" w:eastAsia="es-ES"/>
        </w:rPr>
        <w:t xml:space="preserve"> que le impone el numeral 15 de la Ley local de la materia, la cual constituye una infracción conforme al precepto 257 fracciones II y III del ordenamiento en cita, de ahí, que este órgano colegiado atendiendo a las atribuciones que tiene para garantizar el cumplimiento de la ley, de conformidad con lo señalado en los </w:t>
      </w:r>
      <w:r w:rsidRPr="00D14370">
        <w:rPr>
          <w:rFonts w:ascii="Source Sans Pro" w:hAnsi="Source Sans Pro" w:cs="Times New Roman"/>
          <w:lang w:val="es-ES" w:eastAsia="es-ES"/>
        </w:rPr>
        <w:t>imperativos 32, último párrafo,</w:t>
      </w:r>
      <w:r w:rsidRPr="003E5F15">
        <w:rPr>
          <w:rFonts w:ascii="Source Sans Pro" w:hAnsi="Source Sans Pro" w:cs="Times New Roman"/>
          <w:lang w:val="es-ES" w:eastAsia="es-ES"/>
        </w:rPr>
        <w:t xml:space="preserve"> 252 y 257 de la Ley citada, procede a fijar la sanción.</w:t>
      </w:r>
    </w:p>
    <w:p w:rsidR="00F942FA" w:rsidRPr="003E5F15" w:rsidRDefault="00F942FA" w:rsidP="00F942FA">
      <w:pPr>
        <w:rPr>
          <w:rFonts w:ascii="Source Sans Pro" w:hAnsi="Source Sans Pro" w:cs="Arial"/>
        </w:rPr>
      </w:pPr>
    </w:p>
    <w:p w:rsidR="00F942FA" w:rsidRPr="003E5F15" w:rsidRDefault="00F942FA" w:rsidP="00F942FA">
      <w:pPr>
        <w:pStyle w:val="Prrafodelista"/>
        <w:ind w:left="0"/>
        <w:rPr>
          <w:rFonts w:ascii="Source Sans Pro" w:hAnsi="Source Sans Pro"/>
        </w:rPr>
      </w:pPr>
      <w:r w:rsidRPr="003E5F15">
        <w:rPr>
          <w:rFonts w:ascii="Source Sans Pro" w:eastAsia="Times New Roman" w:hAnsi="Source Sans Pro"/>
          <w:b/>
          <w:lang w:eastAsia="es-ES"/>
        </w:rPr>
        <w:t>4.</w:t>
      </w:r>
      <w:r w:rsidRPr="003E5F15">
        <w:rPr>
          <w:rFonts w:ascii="Source Sans Pro" w:eastAsia="Times New Roman" w:hAnsi="Source Sans Pro"/>
          <w:lang w:eastAsia="es-ES"/>
        </w:rPr>
        <w:t xml:space="preserve"> Toda vez que este Pleno deberá imponer la sanción prevista en la citada ley, lo procedente es </w:t>
      </w:r>
      <w:r w:rsidRPr="003E5F15">
        <w:rPr>
          <w:rFonts w:ascii="Source Sans Pro" w:eastAsia="Times New Roman" w:hAnsi="Source Sans Pro"/>
          <w:b/>
          <w:lang w:eastAsia="es-ES"/>
        </w:rPr>
        <w:t>AMONESTAR</w:t>
      </w:r>
      <w:r w:rsidRPr="003E5F15">
        <w:rPr>
          <w:rFonts w:ascii="Source Sans Pro" w:eastAsia="Times New Roman" w:hAnsi="Source Sans Pro"/>
          <w:lang w:eastAsia="es-ES"/>
        </w:rPr>
        <w:t xml:space="preserve"> </w:t>
      </w:r>
      <w:r w:rsidRPr="003E5F15">
        <w:rPr>
          <w:rFonts w:ascii="Source Sans Pro" w:eastAsia="Times New Roman" w:hAnsi="Source Sans Pro"/>
          <w:b/>
          <w:lang w:eastAsia="es-ES"/>
        </w:rPr>
        <w:t>PÚBLICAMENTE</w:t>
      </w:r>
      <w:r w:rsidRPr="003E5F15">
        <w:rPr>
          <w:rFonts w:ascii="Source Sans Pro" w:eastAsia="Times New Roman" w:hAnsi="Source Sans Pro"/>
          <w:lang w:eastAsia="es-ES"/>
        </w:rPr>
        <w:t xml:space="preserve"> </w:t>
      </w:r>
      <w:r w:rsidR="00DE3943">
        <w:rPr>
          <w:rFonts w:ascii="Source Sans Pro" w:eastAsia="Times New Roman" w:hAnsi="Source Sans Pro"/>
          <w:lang w:eastAsia="es-ES"/>
        </w:rPr>
        <w:t xml:space="preserve">a la </w:t>
      </w:r>
      <w:r w:rsidR="00DE3943" w:rsidRPr="00DE3943">
        <w:rPr>
          <w:rFonts w:ascii="Source Sans Pro" w:eastAsia="Times New Roman" w:hAnsi="Source Sans Pro"/>
          <w:b/>
          <w:lang w:eastAsia="es-ES"/>
        </w:rPr>
        <w:t>C. Paloma Manuel Pino</w:t>
      </w:r>
      <w:r w:rsidR="00DE3943">
        <w:rPr>
          <w:rFonts w:ascii="Source Sans Pro" w:eastAsia="Times New Roman" w:hAnsi="Source Sans Pro"/>
          <w:lang w:eastAsia="es-ES"/>
        </w:rPr>
        <w:t xml:space="preserve"> </w:t>
      </w:r>
      <w:r w:rsidRPr="003E5F15">
        <w:rPr>
          <w:rFonts w:ascii="Source Sans Pro" w:eastAsia="Times New Roman" w:hAnsi="Source Sans Pro"/>
          <w:lang w:eastAsia="es-ES"/>
        </w:rPr>
        <w:t xml:space="preserve">quien se </w:t>
      </w:r>
      <w:r w:rsidR="00DC2A46" w:rsidRPr="003E5F15">
        <w:rPr>
          <w:rFonts w:ascii="Source Sans Pro" w:eastAsia="Times New Roman" w:hAnsi="Source Sans Pro"/>
          <w:lang w:eastAsia="es-ES"/>
        </w:rPr>
        <w:t>ostenta</w:t>
      </w:r>
      <w:r w:rsidRPr="003E5F15">
        <w:rPr>
          <w:rFonts w:ascii="Source Sans Pro" w:eastAsia="Times New Roman" w:hAnsi="Source Sans Pro"/>
          <w:lang w:eastAsia="es-ES"/>
        </w:rPr>
        <w:t xml:space="preserve"> como </w:t>
      </w:r>
      <w:r w:rsidRPr="003E5F15">
        <w:rPr>
          <w:rFonts w:ascii="Source Sans Pro" w:hAnsi="Source Sans Pro"/>
          <w:lang w:eastAsia="es-ES"/>
        </w:rPr>
        <w:t xml:space="preserve">Titular de </w:t>
      </w:r>
      <w:r w:rsidR="00C34766" w:rsidRPr="003E5F15">
        <w:rPr>
          <w:rFonts w:ascii="Source Sans Pro" w:hAnsi="Source Sans Pro"/>
        </w:rPr>
        <w:t xml:space="preserve">la Unidad de Transparencia </w:t>
      </w:r>
      <w:r w:rsidR="007745D8" w:rsidRPr="003E5F15">
        <w:rPr>
          <w:rFonts w:ascii="Source Sans Pro" w:hAnsi="Source Sans Pro"/>
        </w:rPr>
        <w:t xml:space="preserve">del Ayuntamiento de </w:t>
      </w:r>
      <w:r w:rsidR="00763A31">
        <w:rPr>
          <w:rFonts w:ascii="Source Sans Pro" w:hAnsi="Source Sans Pro"/>
        </w:rPr>
        <w:t>Sayula de Alemán</w:t>
      </w:r>
      <w:r w:rsidRPr="003E5F15">
        <w:rPr>
          <w:rFonts w:ascii="Source Sans Pro" w:eastAsia="Times New Roman" w:hAnsi="Source Sans Pro"/>
          <w:lang w:eastAsia="es-ES"/>
        </w:rPr>
        <w:t xml:space="preserve">, </w:t>
      </w:r>
      <w:r w:rsidRPr="003E5F15">
        <w:rPr>
          <w:rFonts w:ascii="Source Sans Pro" w:hAnsi="Source Sans Pro"/>
        </w:rPr>
        <w:t>siendo innecesario realizar la individualización de la sanción en virtud de que se está imponiendo la pena mínima y con ello no se violenta ninguna garantía, lo que encuentra sustento en la jurisprudencia de rubro y texto siguiente:</w:t>
      </w:r>
    </w:p>
    <w:p w:rsidR="00F942FA" w:rsidRPr="003E5F15" w:rsidRDefault="00F942FA" w:rsidP="00F942FA">
      <w:pPr>
        <w:pStyle w:val="Normalsentencia"/>
        <w:spacing w:before="0" w:after="0" w:line="240" w:lineRule="auto"/>
        <w:ind w:firstLine="567"/>
        <w:rPr>
          <w:rFonts w:ascii="Source Sans Pro" w:hAnsi="Source Sans Pro"/>
          <w:color w:val="000000"/>
          <w:sz w:val="24"/>
          <w:szCs w:val="24"/>
        </w:rPr>
      </w:pPr>
    </w:p>
    <w:p w:rsidR="00F942FA" w:rsidRPr="003E5F15" w:rsidRDefault="00F942FA" w:rsidP="00F942FA">
      <w:pPr>
        <w:pStyle w:val="Normalsentencia"/>
        <w:spacing w:before="0" w:after="0" w:line="240" w:lineRule="auto"/>
        <w:ind w:left="709" w:right="707" w:firstLine="0"/>
        <w:rPr>
          <w:rFonts w:ascii="Source Sans Pro" w:hAnsi="Source Sans Pro"/>
          <w:i/>
          <w:sz w:val="18"/>
          <w:szCs w:val="18"/>
        </w:rPr>
      </w:pPr>
      <w:r w:rsidRPr="003E5F15">
        <w:rPr>
          <w:rFonts w:ascii="Source Sans Pro" w:hAnsi="Source Sans Pro"/>
          <w:b/>
          <w:i/>
          <w:sz w:val="18"/>
          <w:szCs w:val="18"/>
        </w:rPr>
        <w:t>“PENA MÍNIMA QUE NO VIOLA GARANTÍAS.</w:t>
      </w:r>
      <w:r w:rsidRPr="003E5F15">
        <w:rPr>
          <w:rFonts w:ascii="Source Sans Pro" w:hAnsi="Source Sans Pro"/>
          <w:i/>
          <w:sz w:val="18"/>
          <w:szCs w:val="18"/>
        </w:rPr>
        <w:t xml:space="preserve"> El incumplimiento de las reglas para la individualización de la pena no causa agravio que amerite la protección constitucional, si el sentenciador impone el mínimo de la sanción que la ley señala para el delito cometido. Apéndice 1917-2000, Tomo II, Materia Penal, Jurisprudencia, Suprema Corte de Justicia de la Nación, página 183, Primera Sala, tesis 247”</w:t>
      </w:r>
    </w:p>
    <w:p w:rsidR="00F942FA" w:rsidRPr="003E5F15" w:rsidRDefault="00F942FA" w:rsidP="00F942FA">
      <w:pPr>
        <w:pStyle w:val="Normalsentencia"/>
        <w:spacing w:before="0" w:after="0" w:line="240" w:lineRule="auto"/>
        <w:ind w:left="709" w:right="707" w:firstLine="0"/>
        <w:rPr>
          <w:rFonts w:ascii="Source Sans Pro" w:hAnsi="Source Sans Pro"/>
          <w:sz w:val="24"/>
          <w:szCs w:val="24"/>
        </w:rPr>
      </w:pPr>
    </w:p>
    <w:p w:rsidR="00F942FA" w:rsidRPr="003E5F15" w:rsidRDefault="00F942FA" w:rsidP="00F942FA">
      <w:pPr>
        <w:pStyle w:val="Prrafodelista"/>
        <w:ind w:left="0"/>
        <w:rPr>
          <w:rFonts w:ascii="Source Sans Pro" w:hAnsi="Source Sans Pro" w:cs="Arial"/>
        </w:rPr>
      </w:pPr>
      <w:r w:rsidRPr="003E5F15">
        <w:rPr>
          <w:rFonts w:ascii="Source Sans Pro" w:eastAsia="Times New Roman" w:hAnsi="Source Sans Pro"/>
          <w:lang w:eastAsia="es-ES"/>
        </w:rPr>
        <w:lastRenderedPageBreak/>
        <w:t xml:space="preserve">Lo anterior, por no </w:t>
      </w:r>
      <w:r w:rsidRPr="003E5F15">
        <w:rPr>
          <w:rFonts w:ascii="Source Sans Pro" w:hAnsi="Source Sans Pro" w:cs="Arial"/>
        </w:rPr>
        <w:t>publicar y actualizar</w:t>
      </w:r>
      <w:r w:rsidR="000F2097">
        <w:rPr>
          <w:rFonts w:ascii="Source Sans Pro" w:hAnsi="Source Sans Pro" w:cs="Arial"/>
        </w:rPr>
        <w:t xml:space="preserve"> seis fracciones de</w:t>
      </w:r>
      <w:r w:rsidRPr="003E5F15">
        <w:rPr>
          <w:rFonts w:ascii="Source Sans Pro" w:hAnsi="Source Sans Pro" w:cs="Arial"/>
        </w:rPr>
        <w:t xml:space="preserve"> las obligaciones de transparencia comunes y específicas del </w:t>
      </w:r>
      <w:r w:rsidR="000F2097">
        <w:rPr>
          <w:rFonts w:ascii="Source Sans Pro" w:hAnsi="Source Sans Pro" w:cs="Arial"/>
        </w:rPr>
        <w:t>cuarto trimestre de dos mil veintiuno</w:t>
      </w:r>
      <w:r w:rsidRPr="003E5F15">
        <w:rPr>
          <w:rFonts w:ascii="Source Sans Pro" w:hAnsi="Source Sans Pro" w:cs="Arial"/>
        </w:rPr>
        <w:t xml:space="preserve"> en el Portal de Internet y en la Plataforma Nacional de Transparencia.</w:t>
      </w:r>
    </w:p>
    <w:p w:rsidR="00F942FA" w:rsidRPr="003E5F15" w:rsidRDefault="00F942FA" w:rsidP="00F942FA">
      <w:pPr>
        <w:ind w:left="55" w:firstLine="484"/>
        <w:rPr>
          <w:rFonts w:ascii="Source Sans Pro" w:hAnsi="Source Sans Pro"/>
          <w:lang w:eastAsia="es-ES"/>
        </w:rPr>
      </w:pPr>
    </w:p>
    <w:p w:rsidR="00F942FA" w:rsidRPr="00F17019" w:rsidRDefault="00F942FA" w:rsidP="00F942FA">
      <w:pPr>
        <w:rPr>
          <w:rFonts w:ascii="Source Sans Pro" w:hAnsi="Source Sans Pro"/>
          <w:lang w:eastAsia="es-ES"/>
        </w:rPr>
      </w:pPr>
      <w:r w:rsidRPr="003E5F15">
        <w:rPr>
          <w:rFonts w:ascii="Source Sans Pro" w:hAnsi="Source Sans Pro"/>
          <w:lang w:eastAsia="es-ES"/>
        </w:rPr>
        <w:t xml:space="preserve">Por lo expuesto y fundado se: </w:t>
      </w:r>
    </w:p>
    <w:p w:rsidR="00F942FA" w:rsidRPr="003E5F15" w:rsidRDefault="00F942FA" w:rsidP="00F942FA">
      <w:pPr>
        <w:jc w:val="center"/>
        <w:rPr>
          <w:rFonts w:ascii="Source Sans Pro" w:hAnsi="Source Sans Pro" w:cs="Arial"/>
          <w:b/>
        </w:rPr>
      </w:pPr>
      <w:r w:rsidRPr="003E5F15">
        <w:rPr>
          <w:rFonts w:ascii="Source Sans Pro" w:hAnsi="Source Sans Pro" w:cs="Arial"/>
          <w:b/>
        </w:rPr>
        <w:t>R E S U E L V E</w:t>
      </w:r>
    </w:p>
    <w:p w:rsidR="00F942FA" w:rsidRPr="003E5F15" w:rsidRDefault="00F942FA" w:rsidP="00F942FA">
      <w:pPr>
        <w:rPr>
          <w:rFonts w:ascii="Source Sans Pro" w:hAnsi="Source Sans Pro" w:cs="Arial"/>
          <w:b/>
        </w:rPr>
      </w:pPr>
    </w:p>
    <w:p w:rsidR="00F942FA" w:rsidRPr="003E5F15" w:rsidRDefault="00F942FA" w:rsidP="00F942FA">
      <w:pPr>
        <w:rPr>
          <w:rFonts w:ascii="Source Sans Pro" w:hAnsi="Source Sans Pro" w:cs="Arial"/>
        </w:rPr>
      </w:pPr>
      <w:r w:rsidRPr="003E5F15">
        <w:rPr>
          <w:rFonts w:ascii="Source Sans Pro" w:hAnsi="Source Sans Pro" w:cs="Arial"/>
          <w:b/>
        </w:rPr>
        <w:t>PRIMERO.</w:t>
      </w:r>
      <w:r w:rsidRPr="003E5F15">
        <w:rPr>
          <w:rFonts w:ascii="Source Sans Pro" w:hAnsi="Source Sans Pro" w:cs="Arial"/>
        </w:rPr>
        <w:t xml:space="preserve"> El Sujeto obligado </w:t>
      </w:r>
      <w:r w:rsidRPr="003E5F15">
        <w:rPr>
          <w:rFonts w:ascii="Source Sans Pro" w:hAnsi="Source Sans Pro" w:cs="Arial"/>
          <w:b/>
        </w:rPr>
        <w:t>PERSISTE</w:t>
      </w:r>
      <w:r w:rsidRPr="003E5F15">
        <w:rPr>
          <w:rFonts w:ascii="Source Sans Pro" w:hAnsi="Source Sans Pro" w:cs="Arial"/>
        </w:rPr>
        <w:t xml:space="preserve"> con el </w:t>
      </w:r>
      <w:r w:rsidRPr="003E5F15">
        <w:rPr>
          <w:rFonts w:ascii="Source Sans Pro" w:hAnsi="Source Sans Pro" w:cs="Arial"/>
          <w:b/>
        </w:rPr>
        <w:t xml:space="preserve">INCUMPLIMIENTO </w:t>
      </w:r>
      <w:r w:rsidR="00763A31">
        <w:rPr>
          <w:rFonts w:ascii="Source Sans Pro" w:hAnsi="Source Sans Pro" w:cs="Arial"/>
          <w:b/>
        </w:rPr>
        <w:t>PARCIAL</w:t>
      </w:r>
      <w:r w:rsidRPr="003E5F15">
        <w:rPr>
          <w:rFonts w:ascii="Source Sans Pro" w:hAnsi="Source Sans Pro" w:cs="Arial"/>
        </w:rPr>
        <w:t xml:space="preserve"> con la publicación y actualización de la información concerniente al </w:t>
      </w:r>
      <w:r w:rsidRPr="003E5F15">
        <w:rPr>
          <w:rFonts w:ascii="Source Sans Pro" w:hAnsi="Source Sans Pro" w:cs="Arial"/>
          <w:b/>
        </w:rPr>
        <w:t xml:space="preserve">cuarto trimestre de dos mil </w:t>
      </w:r>
      <w:r w:rsidR="00C34766" w:rsidRPr="003E5F15">
        <w:rPr>
          <w:rFonts w:ascii="Source Sans Pro" w:hAnsi="Source Sans Pro" w:cs="Arial"/>
          <w:b/>
        </w:rPr>
        <w:t>veintiuno</w:t>
      </w:r>
      <w:r w:rsidR="00005DBC" w:rsidRPr="003E5F15">
        <w:rPr>
          <w:rFonts w:ascii="Source Sans Pro" w:hAnsi="Source Sans Pro" w:cs="Arial"/>
        </w:rPr>
        <w:t xml:space="preserve"> sobre seis fracciones de</w:t>
      </w:r>
      <w:r w:rsidRPr="003E5F15">
        <w:rPr>
          <w:rFonts w:ascii="Source Sans Pro" w:hAnsi="Source Sans Pro" w:cs="Arial"/>
        </w:rPr>
        <w:t xml:space="preserve"> obligaciones de transparencia comu</w:t>
      </w:r>
      <w:r w:rsidR="0067494A">
        <w:rPr>
          <w:rFonts w:ascii="Source Sans Pro" w:hAnsi="Source Sans Pro" w:cs="Arial"/>
        </w:rPr>
        <w:t xml:space="preserve">nes y específicas establecidas </w:t>
      </w:r>
      <w:r w:rsidRPr="003E5F15">
        <w:rPr>
          <w:rFonts w:ascii="Source Sans Pro" w:hAnsi="Source Sans Pro" w:cs="Arial"/>
        </w:rPr>
        <w:t>e</w:t>
      </w:r>
      <w:r w:rsidR="0067494A">
        <w:rPr>
          <w:rFonts w:ascii="Source Sans Pro" w:hAnsi="Source Sans Pro" w:cs="Arial"/>
        </w:rPr>
        <w:t>n</w:t>
      </w:r>
      <w:bookmarkStart w:id="0" w:name="_GoBack"/>
      <w:bookmarkEnd w:id="0"/>
      <w:r w:rsidRPr="003E5F15">
        <w:rPr>
          <w:rFonts w:ascii="Source Sans Pro" w:hAnsi="Source Sans Pro" w:cs="Arial"/>
        </w:rPr>
        <w:t xml:space="preserve"> la Ley General de Transparencia y Acceso a la Información Pública y de la Ley número 875 de Transparencia y Acceso a la Información Pública del Estado de Veracruz, notificadas mediante los oficios </w:t>
      </w:r>
      <w:r w:rsidR="00F769BB" w:rsidRPr="00F769BB">
        <w:rPr>
          <w:rFonts w:ascii="Source Sans Pro" w:hAnsi="Source Sans Pro" w:cs="Arial"/>
          <w:b/>
        </w:rPr>
        <w:t>IVAI-OFICIO/DCVC/238/26/04/2022</w:t>
      </w:r>
      <w:r w:rsidR="00D14370">
        <w:rPr>
          <w:rFonts w:ascii="Source Sans Pro" w:hAnsi="Source Sans Pro" w:cs="Arial"/>
        </w:rPr>
        <w:t xml:space="preserve">, </w:t>
      </w:r>
      <w:r w:rsidR="00F769BB">
        <w:rPr>
          <w:rFonts w:ascii="Source Sans Pro" w:hAnsi="Source Sans Pro" w:cs="Arial"/>
          <w:b/>
        </w:rPr>
        <w:t>IVAI-</w:t>
      </w:r>
      <w:r w:rsidR="00F769BB" w:rsidRPr="00F769BB">
        <w:rPr>
          <w:rFonts w:ascii="Source Sans Pro" w:hAnsi="Source Sans Pro" w:cs="Arial"/>
          <w:b/>
        </w:rPr>
        <w:t>OFICIO/DCVC/433/08/07/2022</w:t>
      </w:r>
      <w:r w:rsidR="00F769BB">
        <w:rPr>
          <w:rFonts w:ascii="Source Sans Pro" w:hAnsi="Source Sans Pro" w:cs="Arial"/>
          <w:b/>
        </w:rPr>
        <w:t xml:space="preserve"> </w:t>
      </w:r>
      <w:r w:rsidR="00D14370">
        <w:rPr>
          <w:rFonts w:ascii="Source Sans Pro" w:hAnsi="Source Sans Pro" w:cs="Arial"/>
        </w:rPr>
        <w:t xml:space="preserve">e </w:t>
      </w:r>
      <w:r w:rsidR="00F769BB" w:rsidRPr="00F769BB">
        <w:rPr>
          <w:rFonts w:ascii="Source Sans Pro" w:hAnsi="Source Sans Pro" w:cs="Arial"/>
          <w:b/>
        </w:rPr>
        <w:t>IVAI-OFICIO/DCVC/559/29/09/2022</w:t>
      </w:r>
      <w:r w:rsidR="0047583B">
        <w:rPr>
          <w:rFonts w:ascii="Source Sans Pro" w:hAnsi="Source Sans Pro" w:cs="Arial"/>
          <w:b/>
        </w:rPr>
        <w:t xml:space="preserve"> </w:t>
      </w:r>
      <w:r w:rsidRPr="003E5F15">
        <w:rPr>
          <w:rFonts w:ascii="Source Sans Pro" w:hAnsi="Source Sans Pro" w:cs="Arial"/>
        </w:rPr>
        <w:t>los cuales, se tienen por reproducidos por economía procesal en la parte que interesa.</w:t>
      </w:r>
    </w:p>
    <w:p w:rsidR="00F942FA" w:rsidRPr="003E5F15" w:rsidRDefault="00F942FA" w:rsidP="00F942FA">
      <w:pPr>
        <w:rPr>
          <w:rFonts w:ascii="Source Sans Pro" w:hAnsi="Source Sans Pro" w:cs="Arial"/>
        </w:rPr>
      </w:pPr>
    </w:p>
    <w:p w:rsidR="00F942FA" w:rsidRPr="003E5F15" w:rsidRDefault="00F942FA" w:rsidP="00F942FA">
      <w:pPr>
        <w:rPr>
          <w:rFonts w:ascii="Source Sans Pro" w:hAnsi="Source Sans Pro" w:cs="Arial"/>
        </w:rPr>
      </w:pPr>
      <w:r w:rsidRPr="003E5F15">
        <w:rPr>
          <w:rFonts w:ascii="Source Sans Pro" w:hAnsi="Source Sans Pro" w:cs="Arial"/>
          <w:b/>
        </w:rPr>
        <w:t>SEGUNDO</w:t>
      </w:r>
      <w:r w:rsidRPr="003E5F15">
        <w:rPr>
          <w:rFonts w:ascii="Source Sans Pro" w:hAnsi="Source Sans Pro" w:cs="Arial"/>
        </w:rPr>
        <w:t xml:space="preserve">. Con fundamento en los artículos 88 último párrafo de la Ley General de Transparencia y Acceso a la Información Pública; 32 último párrafo de la Ley número 875 de Transparencia y Acceso a la Información Pública del Estado de Veracruz; 23 y 24 de los Lineamientos de Verificación; se </w:t>
      </w:r>
      <w:r w:rsidRPr="003E5F15">
        <w:rPr>
          <w:rFonts w:ascii="Source Sans Pro" w:eastAsia="Times New Roman" w:hAnsi="Source Sans Pro"/>
          <w:b/>
          <w:lang w:eastAsia="es-ES"/>
        </w:rPr>
        <w:t>AMONESTA</w:t>
      </w:r>
      <w:r w:rsidRPr="003E5F15">
        <w:rPr>
          <w:rFonts w:ascii="Source Sans Pro" w:eastAsia="Times New Roman" w:hAnsi="Source Sans Pro"/>
          <w:lang w:eastAsia="es-ES"/>
        </w:rPr>
        <w:t xml:space="preserve"> </w:t>
      </w:r>
      <w:r w:rsidRPr="003E5F15">
        <w:rPr>
          <w:rFonts w:ascii="Source Sans Pro" w:eastAsia="Times New Roman" w:hAnsi="Source Sans Pro"/>
          <w:b/>
          <w:lang w:eastAsia="es-ES"/>
        </w:rPr>
        <w:t>PÚBLICAMENTE</w:t>
      </w:r>
      <w:r w:rsidR="0047583B">
        <w:rPr>
          <w:rFonts w:ascii="Source Sans Pro" w:eastAsia="Times New Roman" w:hAnsi="Source Sans Pro"/>
          <w:lang w:eastAsia="es-ES"/>
        </w:rPr>
        <w:t xml:space="preserve">  a </w:t>
      </w:r>
      <w:r w:rsidR="00DE3943">
        <w:rPr>
          <w:rFonts w:ascii="Source Sans Pro" w:eastAsia="Times New Roman" w:hAnsi="Source Sans Pro"/>
          <w:lang w:eastAsia="es-ES"/>
        </w:rPr>
        <w:t xml:space="preserve">la </w:t>
      </w:r>
      <w:r w:rsidR="00DE3943" w:rsidRPr="00DE3943">
        <w:rPr>
          <w:rFonts w:ascii="Source Sans Pro" w:eastAsia="Times New Roman" w:hAnsi="Source Sans Pro"/>
          <w:b/>
          <w:lang w:eastAsia="es-ES"/>
        </w:rPr>
        <w:t>C. Paloma Manuel Pino</w:t>
      </w:r>
      <w:r w:rsidRPr="003E5F15">
        <w:rPr>
          <w:rFonts w:ascii="Source Sans Pro" w:eastAsia="Times New Roman" w:hAnsi="Source Sans Pro"/>
          <w:lang w:eastAsia="es-ES"/>
        </w:rPr>
        <w:t xml:space="preserve">, quien se </w:t>
      </w:r>
      <w:r w:rsidR="00DC2A46" w:rsidRPr="003E5F15">
        <w:rPr>
          <w:rFonts w:ascii="Source Sans Pro" w:eastAsia="Times New Roman" w:hAnsi="Source Sans Pro"/>
          <w:lang w:eastAsia="es-ES"/>
        </w:rPr>
        <w:t>ostenta</w:t>
      </w:r>
      <w:r w:rsidRPr="003E5F15">
        <w:rPr>
          <w:rFonts w:ascii="Source Sans Pro" w:eastAsia="Times New Roman" w:hAnsi="Source Sans Pro"/>
          <w:lang w:eastAsia="es-ES"/>
        </w:rPr>
        <w:t xml:space="preserve"> como</w:t>
      </w:r>
      <w:r w:rsidRPr="003E5F15">
        <w:rPr>
          <w:rFonts w:ascii="Source Sans Pro" w:hAnsi="Source Sans Pro"/>
          <w:lang w:eastAsia="es-ES"/>
        </w:rPr>
        <w:t xml:space="preserve"> Titular de </w:t>
      </w:r>
      <w:r w:rsidRPr="003E5F15">
        <w:rPr>
          <w:rFonts w:ascii="Source Sans Pro" w:hAnsi="Source Sans Pro"/>
        </w:rPr>
        <w:t xml:space="preserve">la Unidad de Transparencia </w:t>
      </w:r>
      <w:r w:rsidR="00DC2A46" w:rsidRPr="003E5F15">
        <w:rPr>
          <w:rFonts w:ascii="Source Sans Pro" w:hAnsi="Source Sans Pro"/>
        </w:rPr>
        <w:t>del</w:t>
      </w:r>
      <w:r w:rsidR="00147007" w:rsidRPr="003E5F15">
        <w:rPr>
          <w:rFonts w:ascii="Source Sans Pro" w:hAnsi="Source Sans Pro"/>
        </w:rPr>
        <w:t xml:space="preserve"> Ayuntamiento de </w:t>
      </w:r>
      <w:r w:rsidR="00763A31">
        <w:rPr>
          <w:rFonts w:ascii="Source Sans Pro" w:hAnsi="Source Sans Pro"/>
        </w:rPr>
        <w:t>Sayula de Alemán</w:t>
      </w:r>
      <w:r w:rsidR="005E5F04">
        <w:rPr>
          <w:rFonts w:ascii="Source Sans Pro" w:hAnsi="Source Sans Pro"/>
        </w:rPr>
        <w:t>.</w:t>
      </w:r>
    </w:p>
    <w:p w:rsidR="00F942FA" w:rsidRPr="003E5F15" w:rsidRDefault="00F942FA" w:rsidP="00F942FA">
      <w:pPr>
        <w:autoSpaceDE w:val="0"/>
        <w:autoSpaceDN w:val="0"/>
        <w:adjustRightInd w:val="0"/>
        <w:ind w:right="-142"/>
        <w:rPr>
          <w:rFonts w:ascii="Source Sans Pro" w:hAnsi="Source Sans Pro"/>
          <w:b/>
        </w:rPr>
      </w:pPr>
    </w:p>
    <w:p w:rsidR="00F942FA" w:rsidRPr="003E5F15" w:rsidRDefault="00F942FA" w:rsidP="00C34766">
      <w:pPr>
        <w:rPr>
          <w:rFonts w:ascii="Source Sans Pro" w:hAnsi="Source Sans Pro" w:cs="Arial"/>
        </w:rPr>
      </w:pPr>
      <w:r w:rsidRPr="003E5F15">
        <w:rPr>
          <w:rFonts w:ascii="Source Sans Pro" w:hAnsi="Source Sans Pro"/>
          <w:b/>
        </w:rPr>
        <w:t>Notifíquese</w:t>
      </w:r>
      <w:r w:rsidRPr="003E5F15">
        <w:rPr>
          <w:rFonts w:ascii="Source Sans Pro" w:hAnsi="Source Sans Pro"/>
        </w:rPr>
        <w:t xml:space="preserve"> </w:t>
      </w:r>
      <w:r w:rsidR="00AF5045">
        <w:rPr>
          <w:rFonts w:ascii="Source Sans Pro" w:eastAsia="Times New Roman" w:hAnsi="Source Sans Pro"/>
          <w:iCs/>
          <w:lang w:eastAsia="es-ES"/>
        </w:rPr>
        <w:t>el presente acuerdo a la</w:t>
      </w:r>
      <w:r w:rsidRPr="003E5F15">
        <w:rPr>
          <w:rFonts w:ascii="Source Sans Pro" w:eastAsia="Times New Roman" w:hAnsi="Source Sans Pro"/>
          <w:iCs/>
          <w:lang w:eastAsia="es-ES"/>
        </w:rPr>
        <w:t xml:space="preserve"> </w:t>
      </w:r>
      <w:r w:rsidRPr="003E5F15">
        <w:rPr>
          <w:rFonts w:ascii="Source Sans Pro" w:hAnsi="Source Sans Pro"/>
          <w:lang w:eastAsia="es-ES"/>
        </w:rPr>
        <w:t xml:space="preserve">Titular de </w:t>
      </w:r>
      <w:r w:rsidRPr="003E5F15">
        <w:rPr>
          <w:rFonts w:ascii="Source Sans Pro" w:hAnsi="Source Sans Pro"/>
        </w:rPr>
        <w:t xml:space="preserve">la Unidad de Transparencia </w:t>
      </w:r>
      <w:r w:rsidR="00147007" w:rsidRPr="003E5F15">
        <w:rPr>
          <w:rFonts w:ascii="Source Sans Pro" w:hAnsi="Source Sans Pro"/>
        </w:rPr>
        <w:t>del Ayuntamiento de</w:t>
      </w:r>
      <w:r w:rsidR="006A4E33" w:rsidRPr="003E5F15">
        <w:rPr>
          <w:rFonts w:ascii="Source Sans Pro" w:hAnsi="Source Sans Pro"/>
        </w:rPr>
        <w:t xml:space="preserve"> </w:t>
      </w:r>
      <w:r w:rsidR="00763A31">
        <w:rPr>
          <w:rFonts w:ascii="Source Sans Pro" w:hAnsi="Source Sans Pro"/>
        </w:rPr>
        <w:t>Sayula de Alemán</w:t>
      </w:r>
      <w:r w:rsidRPr="003E5F15">
        <w:rPr>
          <w:rFonts w:ascii="Source Sans Pro" w:hAnsi="Source Sans Pro"/>
        </w:rPr>
        <w:t>, en términos de ley.</w:t>
      </w:r>
    </w:p>
    <w:p w:rsidR="00F942FA" w:rsidRPr="003E5F15" w:rsidRDefault="00F942FA" w:rsidP="00F942FA">
      <w:pPr>
        <w:autoSpaceDE w:val="0"/>
        <w:autoSpaceDN w:val="0"/>
        <w:adjustRightInd w:val="0"/>
        <w:ind w:right="-142"/>
        <w:rPr>
          <w:rFonts w:ascii="Source Sans Pro" w:hAnsi="Source Sans Pro"/>
        </w:rPr>
      </w:pPr>
    </w:p>
    <w:p w:rsidR="00F17019" w:rsidRPr="003C7938" w:rsidRDefault="00F17019" w:rsidP="00F17019">
      <w:pPr>
        <w:pStyle w:val="NormalWeb"/>
        <w:jc w:val="both"/>
        <w:rPr>
          <w:rFonts w:ascii="Source Sans Pro" w:hAnsi="Source Sans Pro"/>
          <w:color w:val="000000"/>
        </w:rPr>
      </w:pPr>
      <w:r w:rsidRPr="003C7938">
        <w:rPr>
          <w:rFonts w:ascii="Source Sans Pro" w:hAnsi="Source Sans Pro"/>
          <w:lang w:eastAsia="es-ES"/>
        </w:rPr>
        <w:t xml:space="preserve">Así lo resolvieron por </w:t>
      </w:r>
      <w:r w:rsidRPr="003C7938">
        <w:rPr>
          <w:rFonts w:ascii="Source Sans Pro" w:hAnsi="Source Sans Pro"/>
          <w:b/>
          <w:lang w:eastAsia="es-ES"/>
        </w:rPr>
        <w:t>UNANIMIDAD</w:t>
      </w:r>
      <w:r w:rsidRPr="003C7938">
        <w:rPr>
          <w:rFonts w:ascii="Source Sans Pro" w:hAnsi="Source Sans Pro"/>
          <w:lang w:eastAsia="es-ES"/>
        </w:rPr>
        <w:t xml:space="preserve"> los integrantes del Pleno del Instituto Veracruzano de Acceso a la Información y Protección de Datos Personales, ante </w:t>
      </w:r>
      <w:r w:rsidRPr="003C7938">
        <w:rPr>
          <w:rFonts w:ascii="Source Sans Pro" w:hAnsi="Source Sans Pro"/>
          <w:color w:val="000000"/>
        </w:rPr>
        <w:t xml:space="preserve">la Secretaria </w:t>
      </w:r>
      <w:r>
        <w:rPr>
          <w:rFonts w:ascii="Source Sans Pro" w:hAnsi="Source Sans Pro"/>
          <w:color w:val="000000"/>
        </w:rPr>
        <w:t xml:space="preserve">Auxiliar </w:t>
      </w:r>
      <w:r w:rsidRPr="003C7938">
        <w:rPr>
          <w:rFonts w:ascii="Source Sans Pro" w:hAnsi="Source Sans Pro"/>
          <w:color w:val="000000"/>
        </w:rPr>
        <w:t>en funciones</w:t>
      </w:r>
      <w:r>
        <w:rPr>
          <w:rFonts w:ascii="Source Sans Pro" w:hAnsi="Source Sans Pro"/>
          <w:color w:val="000000"/>
        </w:rPr>
        <w:t xml:space="preserve"> de Secretaria de Acuerdos</w:t>
      </w:r>
      <w:r w:rsidRPr="003C7938">
        <w:rPr>
          <w:rFonts w:ascii="Source Sans Pro" w:hAnsi="Source Sans Pro"/>
          <w:color w:val="000000"/>
        </w:rPr>
        <w:t xml:space="preserve"> de conformidad con lo establecido en el numeral 113 fracción X de la ley </w:t>
      </w:r>
      <w:r>
        <w:rPr>
          <w:rFonts w:ascii="Source Sans Pro" w:hAnsi="Source Sans Pro"/>
          <w:color w:val="000000"/>
        </w:rPr>
        <w:t>de Trasparencia local</w:t>
      </w:r>
      <w:r w:rsidRPr="003C7938">
        <w:rPr>
          <w:rFonts w:ascii="Source Sans Pro" w:hAnsi="Source Sans Pro"/>
          <w:color w:val="000000"/>
        </w:rPr>
        <w:t>, con quien actúa</w:t>
      </w:r>
      <w:r>
        <w:rPr>
          <w:rFonts w:ascii="Source Sans Pro" w:hAnsi="Source Sans Pro"/>
          <w:color w:val="000000"/>
        </w:rPr>
        <w:t>n</w:t>
      </w:r>
      <w:r w:rsidRPr="003C7938">
        <w:rPr>
          <w:rFonts w:ascii="Source Sans Pro" w:hAnsi="Source Sans Pro"/>
          <w:color w:val="000000"/>
        </w:rPr>
        <w:t xml:space="preserve"> y da fe.</w:t>
      </w:r>
    </w:p>
    <w:tbl>
      <w:tblPr>
        <w:tblW w:w="0" w:type="auto"/>
        <w:jc w:val="center"/>
        <w:tblLook w:val="04A0" w:firstRow="1" w:lastRow="0" w:firstColumn="1" w:lastColumn="0" w:noHBand="0" w:noVBand="1"/>
      </w:tblPr>
      <w:tblGrid>
        <w:gridCol w:w="8840"/>
      </w:tblGrid>
      <w:tr w:rsidR="00F17019" w:rsidRPr="00F50640" w:rsidTr="00D96AB2">
        <w:trPr>
          <w:trHeight w:val="1386"/>
          <w:jc w:val="center"/>
        </w:trPr>
        <w:tc>
          <w:tcPr>
            <w:tcW w:w="9070" w:type="dxa"/>
          </w:tcPr>
          <w:p w:rsidR="00F17019" w:rsidRPr="00B665F5" w:rsidRDefault="00F17019" w:rsidP="00F17019">
            <w:pPr>
              <w:rPr>
                <w:rFonts w:ascii="Source Sans Pro" w:hAnsi="Source Sans Pro"/>
              </w:rPr>
            </w:pPr>
          </w:p>
          <w:tbl>
            <w:tblPr>
              <w:tblW w:w="8444" w:type="dxa"/>
              <w:tblLook w:val="04A0" w:firstRow="1" w:lastRow="0" w:firstColumn="1" w:lastColumn="0" w:noHBand="0" w:noVBand="1"/>
            </w:tblPr>
            <w:tblGrid>
              <w:gridCol w:w="4221"/>
              <w:gridCol w:w="4223"/>
            </w:tblGrid>
            <w:tr w:rsidR="00F17019" w:rsidRPr="00B665F5" w:rsidTr="00D96AB2">
              <w:trPr>
                <w:trHeight w:val="1280"/>
              </w:trPr>
              <w:tc>
                <w:tcPr>
                  <w:tcW w:w="8444" w:type="dxa"/>
                  <w:gridSpan w:val="2"/>
                  <w:shd w:val="clear" w:color="auto" w:fill="auto"/>
                </w:tcPr>
                <w:p w:rsidR="00F17019" w:rsidRPr="00B665F5" w:rsidRDefault="00F17019" w:rsidP="00D96AB2">
                  <w:pPr>
                    <w:jc w:val="center"/>
                    <w:rPr>
                      <w:rFonts w:ascii="Source Sans Pro" w:hAnsi="Source Sans Pro"/>
                      <w:b/>
                    </w:rPr>
                  </w:pPr>
                  <w:proofErr w:type="spellStart"/>
                  <w:r w:rsidRPr="00B665F5">
                    <w:rPr>
                      <w:rFonts w:ascii="Source Sans Pro" w:hAnsi="Source Sans Pro"/>
                      <w:b/>
                    </w:rPr>
                    <w:t>Naldy</w:t>
                  </w:r>
                  <w:proofErr w:type="spellEnd"/>
                  <w:r w:rsidRPr="00B665F5">
                    <w:rPr>
                      <w:rFonts w:ascii="Source Sans Pro" w:hAnsi="Source Sans Pro"/>
                      <w:b/>
                    </w:rPr>
                    <w:t xml:space="preserve"> Patricia Rodríguez </w:t>
                  </w:r>
                  <w:proofErr w:type="spellStart"/>
                  <w:r w:rsidRPr="00B665F5">
                    <w:rPr>
                      <w:rFonts w:ascii="Source Sans Pro" w:hAnsi="Source Sans Pro"/>
                      <w:b/>
                    </w:rPr>
                    <w:t>Lagunes</w:t>
                  </w:r>
                  <w:proofErr w:type="spellEnd"/>
                </w:p>
                <w:p w:rsidR="00F17019" w:rsidRPr="00F17019" w:rsidRDefault="00F17019" w:rsidP="00F17019">
                  <w:pPr>
                    <w:jc w:val="center"/>
                    <w:rPr>
                      <w:rFonts w:ascii="Source Sans Pro" w:hAnsi="Source Sans Pro"/>
                      <w:b/>
                    </w:rPr>
                  </w:pPr>
                  <w:r w:rsidRPr="00B665F5">
                    <w:rPr>
                      <w:rFonts w:ascii="Source Sans Pro" w:hAnsi="Source Sans Pro"/>
                      <w:b/>
                    </w:rPr>
                    <w:t>Comisionada Presidenta</w:t>
                  </w:r>
                </w:p>
              </w:tc>
            </w:tr>
            <w:tr w:rsidR="00F17019" w:rsidRPr="00B665F5" w:rsidTr="00D96AB2">
              <w:trPr>
                <w:trHeight w:val="1280"/>
              </w:trPr>
              <w:tc>
                <w:tcPr>
                  <w:tcW w:w="4221" w:type="dxa"/>
                  <w:shd w:val="clear" w:color="auto" w:fill="auto"/>
                </w:tcPr>
                <w:p w:rsidR="00F17019" w:rsidRPr="00B665F5" w:rsidRDefault="00F17019" w:rsidP="00D96AB2">
                  <w:pPr>
                    <w:autoSpaceDE w:val="0"/>
                    <w:adjustRightInd w:val="0"/>
                    <w:ind w:left="-73" w:firstLine="505"/>
                    <w:jc w:val="center"/>
                    <w:rPr>
                      <w:rFonts w:ascii="Source Sans Pro" w:hAnsi="Source Sans Pro"/>
                      <w:b/>
                      <w:lang w:eastAsia="es-ES"/>
                    </w:rPr>
                  </w:pPr>
                  <w:r w:rsidRPr="00B665F5">
                    <w:rPr>
                      <w:rFonts w:ascii="Source Sans Pro" w:hAnsi="Source Sans Pro"/>
                      <w:b/>
                      <w:lang w:eastAsia="es-ES"/>
                    </w:rPr>
                    <w:t>David Agustín Jiménez Rojas</w:t>
                  </w:r>
                </w:p>
                <w:p w:rsidR="00F17019" w:rsidRPr="00067FF1" w:rsidRDefault="00F17019" w:rsidP="00067FF1">
                  <w:pPr>
                    <w:autoSpaceDE w:val="0"/>
                    <w:adjustRightInd w:val="0"/>
                    <w:ind w:left="-73" w:firstLine="505"/>
                    <w:jc w:val="center"/>
                    <w:rPr>
                      <w:rFonts w:ascii="Source Sans Pro" w:hAnsi="Source Sans Pro"/>
                      <w:b/>
                      <w:lang w:eastAsia="es-ES"/>
                    </w:rPr>
                  </w:pPr>
                  <w:r w:rsidRPr="00B665F5">
                    <w:rPr>
                      <w:rFonts w:ascii="Source Sans Pro" w:hAnsi="Source Sans Pro"/>
                      <w:b/>
                      <w:lang w:eastAsia="es-ES"/>
                    </w:rPr>
                    <w:t>Comisionado</w:t>
                  </w:r>
                </w:p>
                <w:p w:rsidR="00F17019" w:rsidRPr="00B665F5" w:rsidRDefault="00F17019" w:rsidP="00D96AB2">
                  <w:pPr>
                    <w:rPr>
                      <w:rFonts w:ascii="Source Sans Pro" w:hAnsi="Source Sans Pro"/>
                    </w:rPr>
                  </w:pPr>
                </w:p>
              </w:tc>
              <w:tc>
                <w:tcPr>
                  <w:tcW w:w="4223" w:type="dxa"/>
                  <w:shd w:val="clear" w:color="auto" w:fill="auto"/>
                </w:tcPr>
                <w:p w:rsidR="00F17019" w:rsidRPr="00B665F5" w:rsidRDefault="00F17019" w:rsidP="00D96AB2">
                  <w:pPr>
                    <w:ind w:left="-73" w:firstLine="32"/>
                    <w:jc w:val="center"/>
                    <w:rPr>
                      <w:rFonts w:ascii="Source Sans Pro" w:hAnsi="Source Sans Pro"/>
                      <w:b/>
                      <w:lang w:eastAsia="es-ES"/>
                    </w:rPr>
                  </w:pPr>
                  <w:r w:rsidRPr="00B665F5">
                    <w:rPr>
                      <w:rFonts w:ascii="Source Sans Pro" w:hAnsi="Source Sans Pro"/>
                      <w:b/>
                      <w:lang w:eastAsia="es-ES"/>
                    </w:rPr>
                    <w:t>José Alfredo Corona Lizárraga</w:t>
                  </w:r>
                </w:p>
                <w:p w:rsidR="00F17019" w:rsidRPr="00F17019" w:rsidRDefault="00F17019" w:rsidP="00F17019">
                  <w:pPr>
                    <w:ind w:left="-73" w:firstLine="32"/>
                    <w:jc w:val="center"/>
                    <w:rPr>
                      <w:rFonts w:ascii="Source Sans Pro" w:hAnsi="Source Sans Pro"/>
                      <w:b/>
                      <w:lang w:eastAsia="es-ES"/>
                    </w:rPr>
                  </w:pPr>
                  <w:r w:rsidRPr="00B665F5">
                    <w:rPr>
                      <w:rFonts w:ascii="Source Sans Pro" w:hAnsi="Source Sans Pro"/>
                      <w:b/>
                      <w:lang w:eastAsia="es-ES"/>
                    </w:rPr>
                    <w:t>Comisionado</w:t>
                  </w:r>
                </w:p>
              </w:tc>
            </w:tr>
            <w:tr w:rsidR="00F17019" w:rsidRPr="00F50640" w:rsidTr="00D96AB2">
              <w:trPr>
                <w:trHeight w:val="640"/>
              </w:trPr>
              <w:tc>
                <w:tcPr>
                  <w:tcW w:w="8444" w:type="dxa"/>
                  <w:gridSpan w:val="2"/>
                  <w:shd w:val="clear" w:color="auto" w:fill="auto"/>
                </w:tcPr>
                <w:p w:rsidR="00F17019" w:rsidRDefault="00F17019" w:rsidP="00D96AB2">
                  <w:pPr>
                    <w:jc w:val="center"/>
                    <w:rPr>
                      <w:rFonts w:ascii="Source Sans Pro" w:hAnsi="Source Sans Pro"/>
                      <w:b/>
                      <w:bCs/>
                      <w:lang w:eastAsia="es-ES"/>
                    </w:rPr>
                  </w:pPr>
                  <w:r>
                    <w:rPr>
                      <w:rFonts w:ascii="Source Sans Pro" w:hAnsi="Source Sans Pro"/>
                      <w:b/>
                      <w:bCs/>
                      <w:lang w:eastAsia="es-ES"/>
                    </w:rPr>
                    <w:t xml:space="preserve">Iris Andrea De la Parra Murguía </w:t>
                  </w:r>
                </w:p>
                <w:p w:rsidR="00F17019" w:rsidRDefault="00F17019" w:rsidP="00D96AB2">
                  <w:pPr>
                    <w:jc w:val="center"/>
                    <w:rPr>
                      <w:rFonts w:ascii="Source Sans Pro" w:hAnsi="Source Sans Pro"/>
                      <w:b/>
                      <w:bCs/>
                      <w:lang w:eastAsia="es-ES"/>
                    </w:rPr>
                  </w:pPr>
                  <w:r>
                    <w:rPr>
                      <w:rFonts w:ascii="Source Sans Pro" w:hAnsi="Source Sans Pro"/>
                      <w:b/>
                      <w:bCs/>
                      <w:lang w:eastAsia="es-ES"/>
                    </w:rPr>
                    <w:t xml:space="preserve">Secretaria Auxiliar en Funciones </w:t>
                  </w:r>
                </w:p>
                <w:p w:rsidR="00F17019" w:rsidRPr="00F50640" w:rsidRDefault="00F17019" w:rsidP="00D96AB2">
                  <w:pPr>
                    <w:jc w:val="center"/>
                    <w:rPr>
                      <w:rFonts w:ascii="Source Sans Pro" w:hAnsi="Source Sans Pro"/>
                    </w:rPr>
                  </w:pPr>
                  <w:r>
                    <w:rPr>
                      <w:rFonts w:ascii="Source Sans Pro" w:hAnsi="Source Sans Pro"/>
                      <w:b/>
                      <w:bCs/>
                      <w:lang w:eastAsia="es-ES"/>
                    </w:rPr>
                    <w:t>de Secretaria de Acuerdos</w:t>
                  </w:r>
                </w:p>
              </w:tc>
            </w:tr>
          </w:tbl>
          <w:p w:rsidR="00F17019" w:rsidRPr="00F50640" w:rsidRDefault="00F17019" w:rsidP="00D96AB2">
            <w:pPr>
              <w:autoSpaceDE w:val="0"/>
              <w:autoSpaceDN w:val="0"/>
              <w:adjustRightInd w:val="0"/>
              <w:jc w:val="center"/>
              <w:rPr>
                <w:rFonts w:ascii="Source Sans Pro" w:eastAsia="Times New Roman" w:hAnsi="Source Sans Pro"/>
                <w:lang w:eastAsia="es-ES"/>
              </w:rPr>
            </w:pPr>
          </w:p>
        </w:tc>
      </w:tr>
    </w:tbl>
    <w:p w:rsidR="004C1CD3" w:rsidRPr="007237C1" w:rsidRDefault="004C1CD3" w:rsidP="00F942FA">
      <w:pPr>
        <w:rPr>
          <w:rFonts w:ascii="Source Sans Pro" w:hAnsi="Source Sans Pro" w:cs="Arial"/>
          <w:b/>
        </w:rPr>
      </w:pPr>
    </w:p>
    <w:sectPr w:rsidR="004C1CD3" w:rsidRPr="007237C1" w:rsidSect="00AF5045">
      <w:headerReference w:type="default" r:id="rId16"/>
      <w:footerReference w:type="default" r:id="rId17"/>
      <w:pgSz w:w="12242" w:h="19442" w:code="190"/>
      <w:pgMar w:top="1417" w:right="1701" w:bottom="142"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7707" w:rsidRDefault="00117707" w:rsidP="006B5F99">
      <w:r>
        <w:separator/>
      </w:r>
    </w:p>
  </w:endnote>
  <w:endnote w:type="continuationSeparator" w:id="0">
    <w:p w:rsidR="00117707" w:rsidRDefault="00117707"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1693921"/>
      <w:docPartObj>
        <w:docPartGallery w:val="Page Numbers (Bottom of Page)"/>
        <w:docPartUnique/>
      </w:docPartObj>
    </w:sdtPr>
    <w:sdtEndPr>
      <w:rPr>
        <w:rFonts w:ascii="Source Sans Pro" w:hAnsi="Source Sans Pro"/>
        <w:sz w:val="20"/>
        <w:szCs w:val="20"/>
      </w:rPr>
    </w:sdtEndPr>
    <w:sdtContent>
      <w:p w:rsidR="005A2665" w:rsidRPr="00697C84" w:rsidRDefault="005A2665">
        <w:pPr>
          <w:pStyle w:val="Piedepgina"/>
          <w:jc w:val="right"/>
          <w:rPr>
            <w:rFonts w:ascii="Source Sans Pro" w:hAnsi="Source Sans Pro"/>
            <w:sz w:val="20"/>
            <w:szCs w:val="20"/>
          </w:rPr>
        </w:pPr>
        <w:r w:rsidRPr="00697C84">
          <w:rPr>
            <w:rFonts w:ascii="Source Sans Pro" w:hAnsi="Source Sans Pro"/>
            <w:sz w:val="20"/>
            <w:szCs w:val="20"/>
          </w:rPr>
          <w:fldChar w:fldCharType="begin"/>
        </w:r>
        <w:r w:rsidRPr="00697C84">
          <w:rPr>
            <w:rFonts w:ascii="Source Sans Pro" w:hAnsi="Source Sans Pro"/>
            <w:sz w:val="20"/>
            <w:szCs w:val="20"/>
          </w:rPr>
          <w:instrText>PAGE   \* MERGEFORMAT</w:instrText>
        </w:r>
        <w:r w:rsidRPr="00697C84">
          <w:rPr>
            <w:rFonts w:ascii="Source Sans Pro" w:hAnsi="Source Sans Pro"/>
            <w:sz w:val="20"/>
            <w:szCs w:val="20"/>
          </w:rPr>
          <w:fldChar w:fldCharType="separate"/>
        </w:r>
        <w:r w:rsidR="0067494A" w:rsidRPr="0067494A">
          <w:rPr>
            <w:rFonts w:ascii="Source Sans Pro" w:hAnsi="Source Sans Pro"/>
            <w:noProof/>
            <w:sz w:val="20"/>
            <w:szCs w:val="20"/>
            <w:lang w:val="es-ES"/>
          </w:rPr>
          <w:t>7</w:t>
        </w:r>
        <w:r w:rsidRPr="00697C84">
          <w:rPr>
            <w:rFonts w:ascii="Source Sans Pro" w:hAnsi="Source Sans Pro"/>
            <w:sz w:val="20"/>
            <w:szCs w:val="20"/>
          </w:rPr>
          <w:fldChar w:fldCharType="end"/>
        </w:r>
      </w:p>
    </w:sdtContent>
  </w:sdt>
  <w:p w:rsidR="005A2665" w:rsidRDefault="005A266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7707" w:rsidRDefault="00117707" w:rsidP="006B5F99">
      <w:r>
        <w:separator/>
      </w:r>
    </w:p>
  </w:footnote>
  <w:footnote w:type="continuationSeparator" w:id="0">
    <w:p w:rsidR="00117707" w:rsidRDefault="00117707" w:rsidP="006B5F99">
      <w:r>
        <w:continuationSeparator/>
      </w:r>
    </w:p>
  </w:footnote>
  <w:footnote w:id="1">
    <w:p w:rsidR="006420E4" w:rsidRDefault="006420E4" w:rsidP="006420E4">
      <w:pPr>
        <w:rPr>
          <w:rFonts w:ascii="Source Sans Pro" w:hAnsi="Source Sans Pro"/>
          <w:sz w:val="12"/>
          <w:szCs w:val="12"/>
        </w:rPr>
      </w:pPr>
      <w:r>
        <w:rPr>
          <w:rStyle w:val="Refdenotaalpie"/>
          <w:sz w:val="18"/>
          <w:szCs w:val="18"/>
        </w:rPr>
        <w:footnoteRef/>
      </w:r>
      <w:r>
        <w:rPr>
          <w:sz w:val="18"/>
          <w:szCs w:val="18"/>
        </w:rPr>
        <w:t xml:space="preserve"> </w:t>
      </w:r>
      <w:r>
        <w:rPr>
          <w:rFonts w:ascii="Source Sans Pro" w:hAnsi="Source Sans Pro"/>
          <w:sz w:val="18"/>
          <w:szCs w:val="18"/>
        </w:rPr>
        <w:t>Artículo 15, fracciones VIII, XXI, XXII y XLIX; artículo 16, fracción II, incisos a)  y e) de la Ley de Transparencia local.</w:t>
      </w:r>
    </w:p>
    <w:p w:rsidR="006420E4" w:rsidRDefault="006420E4" w:rsidP="006420E4">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6"/>
      <w:gridCol w:w="1230"/>
      <w:gridCol w:w="5554"/>
    </w:tblGrid>
    <w:tr w:rsidR="005A2665" w:rsidRPr="00FF0BED" w:rsidTr="00017603">
      <w:tc>
        <w:tcPr>
          <w:tcW w:w="1896" w:type="dxa"/>
        </w:tcPr>
        <w:p w:rsidR="005A2665" w:rsidRPr="00FF0BED" w:rsidRDefault="005A2665" w:rsidP="009B4C6D">
          <w:pPr>
            <w:pStyle w:val="Encabezado"/>
            <w:jc w:val="center"/>
            <w:rPr>
              <w:rFonts w:ascii="Source Sans Pro" w:hAnsi="Source Sans Pro"/>
              <w:b/>
              <w:sz w:val="22"/>
              <w:szCs w:val="22"/>
            </w:rPr>
          </w:pPr>
          <w:r w:rsidRPr="00FF0BED">
            <w:rPr>
              <w:rFonts w:ascii="Source Sans Pro" w:hAnsi="Source Sans Pro"/>
              <w:noProof/>
              <w:sz w:val="22"/>
              <w:szCs w:val="22"/>
              <w:lang w:eastAsia="es-MX"/>
            </w:rPr>
            <w:drawing>
              <wp:anchor distT="0" distB="0" distL="114300" distR="114300" simplePos="0" relativeHeight="251657216" behindDoc="0" locked="0" layoutInCell="1" allowOverlap="1" wp14:anchorId="34862ADC" wp14:editId="1A270839">
                <wp:simplePos x="0" y="0"/>
                <wp:positionH relativeFrom="margin">
                  <wp:posOffset>69215</wp:posOffset>
                </wp:positionH>
                <wp:positionV relativeFrom="paragraph">
                  <wp:posOffset>306070</wp:posOffset>
                </wp:positionV>
                <wp:extent cx="1168400" cy="990600"/>
                <wp:effectExtent l="0" t="0" r="0" b="0"/>
                <wp:wrapSquare wrapText="bothSides"/>
                <wp:docPr id="51" name="Imagen 5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168400" cy="99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66" w:type="dxa"/>
        </w:tcPr>
        <w:p w:rsidR="005A2665" w:rsidRPr="00FF0BED" w:rsidRDefault="005A2665" w:rsidP="006B5F99">
          <w:pPr>
            <w:pStyle w:val="Encabezado"/>
            <w:jc w:val="center"/>
            <w:rPr>
              <w:rFonts w:ascii="Source Sans Pro" w:hAnsi="Source Sans Pro"/>
              <w:b/>
              <w:sz w:val="22"/>
              <w:szCs w:val="22"/>
            </w:rPr>
          </w:pPr>
        </w:p>
      </w:tc>
      <w:tc>
        <w:tcPr>
          <w:tcW w:w="5678" w:type="dxa"/>
        </w:tcPr>
        <w:p w:rsidR="005A2665" w:rsidRPr="00496A24" w:rsidRDefault="00496A24" w:rsidP="00DD5EEB">
          <w:pPr>
            <w:pStyle w:val="Encabezado"/>
            <w:rPr>
              <w:rFonts w:ascii="Source Sans Pro" w:hAnsi="Source Sans Pro"/>
              <w:b/>
            </w:rPr>
          </w:pPr>
          <w:r w:rsidRPr="00496A24">
            <w:rPr>
              <w:rFonts w:ascii="Source Sans Pro" w:hAnsi="Source Sans Pro"/>
              <w:b/>
            </w:rPr>
            <w:t xml:space="preserve">INSTITUTO VERACRUZANO DE ACCESO A LA INFORMACIÓN </w:t>
          </w:r>
          <w:r w:rsidR="005A2665" w:rsidRPr="00496A24">
            <w:rPr>
              <w:rFonts w:ascii="Source Sans Pro" w:hAnsi="Source Sans Pro" w:cs="Times New Roman"/>
              <w:noProof/>
              <w:lang w:eastAsia="es-MX"/>
            </w:rPr>
            <w:drawing>
              <wp:anchor distT="0" distB="0" distL="114300" distR="114300" simplePos="0" relativeHeight="251660288" behindDoc="1" locked="0" layoutInCell="1" allowOverlap="1" wp14:anchorId="6673456D" wp14:editId="6F3B54D1">
                <wp:simplePos x="0" y="0"/>
                <wp:positionH relativeFrom="margin">
                  <wp:posOffset>1643468</wp:posOffset>
                </wp:positionH>
                <wp:positionV relativeFrom="paragraph">
                  <wp:posOffset>1066274</wp:posOffset>
                </wp:positionV>
                <wp:extent cx="4777110" cy="8954530"/>
                <wp:effectExtent l="0" t="0" r="4445" b="0"/>
                <wp:wrapNone/>
                <wp:docPr id="52" name="Imagen 52" descr="Descripción: 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Descripción: LOGO MARCA DE AGU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7110" cy="8954530"/>
                        </a:xfrm>
                        <a:prstGeom prst="rect">
                          <a:avLst/>
                        </a:prstGeom>
                        <a:noFill/>
                      </pic:spPr>
                    </pic:pic>
                  </a:graphicData>
                </a:graphic>
                <wp14:sizeRelH relativeFrom="page">
                  <wp14:pctWidth>0</wp14:pctWidth>
                </wp14:sizeRelH>
                <wp14:sizeRelV relativeFrom="page">
                  <wp14:pctHeight>0</wp14:pctHeight>
                </wp14:sizeRelV>
              </wp:anchor>
            </w:drawing>
          </w:r>
          <w:r w:rsidRPr="00496A24">
            <w:rPr>
              <w:rFonts w:ascii="Source Sans Pro" w:hAnsi="Source Sans Pro"/>
              <w:b/>
            </w:rPr>
            <w:t>Y PROTECCIÓN DE DATOS PERSONALES</w:t>
          </w:r>
        </w:p>
        <w:p w:rsidR="005A2665" w:rsidRPr="00496A24" w:rsidRDefault="005A2665" w:rsidP="00DD5EEB">
          <w:pPr>
            <w:pStyle w:val="Encabezado"/>
            <w:rPr>
              <w:rFonts w:ascii="Source Sans Pro" w:hAnsi="Source Sans Pro"/>
              <w:b/>
            </w:rPr>
          </w:pPr>
        </w:p>
        <w:p w:rsidR="005A2665" w:rsidRPr="00496A24" w:rsidRDefault="00496A24" w:rsidP="00E03B92">
          <w:pPr>
            <w:pStyle w:val="Encabezado"/>
            <w:tabs>
              <w:tab w:val="clear" w:pos="4419"/>
              <w:tab w:val="clear" w:pos="8838"/>
              <w:tab w:val="left" w:pos="3330"/>
            </w:tabs>
            <w:rPr>
              <w:rFonts w:ascii="Source Sans Pro" w:hAnsi="Source Sans Pro"/>
              <w:b/>
            </w:rPr>
          </w:pPr>
          <w:r w:rsidRPr="00961D67">
            <w:rPr>
              <w:rFonts w:ascii="Source Sans Pro" w:hAnsi="Source Sans Pro"/>
              <w:b/>
            </w:rPr>
            <w:t>SUJETO OBLIGADO:</w:t>
          </w:r>
          <w:r w:rsidR="001205DF">
            <w:rPr>
              <w:rFonts w:ascii="Source Sans Pro" w:hAnsi="Source Sans Pro"/>
              <w:b/>
            </w:rPr>
            <w:t xml:space="preserve"> </w:t>
          </w:r>
          <w:r w:rsidR="00147007">
            <w:rPr>
              <w:rFonts w:ascii="Source Sans Pro" w:hAnsi="Source Sans Pro"/>
              <w:b/>
            </w:rPr>
            <w:t xml:space="preserve">AYUNTAMIENTO DE </w:t>
          </w:r>
          <w:r w:rsidR="00924937">
            <w:rPr>
              <w:rFonts w:ascii="Source Sans Pro" w:hAnsi="Source Sans Pro"/>
              <w:b/>
            </w:rPr>
            <w:t>SAYULA DE ALEMÁN</w:t>
          </w:r>
        </w:p>
        <w:p w:rsidR="005A2665" w:rsidRPr="00496A24" w:rsidRDefault="005A2665" w:rsidP="00DD5EEB">
          <w:pPr>
            <w:pStyle w:val="Encabezado"/>
            <w:rPr>
              <w:rFonts w:ascii="Source Sans Pro" w:hAnsi="Source Sans Pro"/>
              <w:b/>
            </w:rPr>
          </w:pPr>
        </w:p>
        <w:p w:rsidR="005A2665" w:rsidRPr="00450BA5" w:rsidRDefault="00450BA5" w:rsidP="00DD5EEB">
          <w:pPr>
            <w:pStyle w:val="Encabezado"/>
            <w:rPr>
              <w:rFonts w:ascii="Source Sans Pro" w:hAnsi="Source Sans Pro"/>
              <w:b/>
            </w:rPr>
          </w:pPr>
          <w:r w:rsidRPr="006A4E33">
            <w:rPr>
              <w:rFonts w:ascii="Source Sans Pro" w:hAnsi="Source Sans Pro"/>
              <w:b/>
            </w:rPr>
            <w:t xml:space="preserve">ACUERDO DE </w:t>
          </w:r>
          <w:r w:rsidR="00356117" w:rsidRPr="00DC2A46">
            <w:rPr>
              <w:rFonts w:ascii="Source Sans Pro" w:hAnsi="Source Sans Pro"/>
              <w:b/>
            </w:rPr>
            <w:t>IN</w:t>
          </w:r>
          <w:r w:rsidR="00496A24" w:rsidRPr="00DC2A46">
            <w:rPr>
              <w:rFonts w:ascii="Source Sans Pro" w:hAnsi="Source Sans Pro"/>
              <w:b/>
            </w:rPr>
            <w:t>CUMPLIMIENTO</w:t>
          </w:r>
          <w:r w:rsidR="00A102F4" w:rsidRPr="00DC2A46">
            <w:rPr>
              <w:rFonts w:ascii="Source Sans Pro" w:hAnsi="Source Sans Pro"/>
              <w:b/>
            </w:rPr>
            <w:t xml:space="preserve"> </w:t>
          </w:r>
          <w:r w:rsidR="00924937">
            <w:rPr>
              <w:rFonts w:ascii="Source Sans Pro" w:hAnsi="Source Sans Pro"/>
              <w:b/>
            </w:rPr>
            <w:t>PARCIAL</w:t>
          </w:r>
        </w:p>
        <w:p w:rsidR="005A2665" w:rsidRPr="00496A24" w:rsidRDefault="005A2665" w:rsidP="00DD5EEB">
          <w:pPr>
            <w:pStyle w:val="Encabezado"/>
            <w:rPr>
              <w:rFonts w:ascii="Source Sans Pro" w:hAnsi="Source Sans Pro"/>
              <w:b/>
            </w:rPr>
          </w:pPr>
        </w:p>
        <w:p w:rsidR="008A7318" w:rsidRPr="00496A24" w:rsidRDefault="00496A24" w:rsidP="00DD5EEB">
          <w:pPr>
            <w:pStyle w:val="Encabezado"/>
            <w:rPr>
              <w:rFonts w:ascii="Source Sans Pro" w:hAnsi="Source Sans Pro"/>
              <w:b/>
            </w:rPr>
          </w:pPr>
          <w:r w:rsidRPr="006A4E33">
            <w:rPr>
              <w:rFonts w:ascii="Source Sans Pro" w:hAnsi="Source Sans Pro"/>
              <w:b/>
            </w:rPr>
            <w:t>VERIFICACIÓN OFIC</w:t>
          </w:r>
          <w:r w:rsidR="001205DF" w:rsidRPr="006A4E33">
            <w:rPr>
              <w:rFonts w:ascii="Source Sans Pro" w:hAnsi="Source Sans Pro"/>
              <w:b/>
            </w:rPr>
            <w:t>I</w:t>
          </w:r>
          <w:r w:rsidRPr="006A4E33">
            <w:rPr>
              <w:rFonts w:ascii="Source Sans Pro" w:hAnsi="Source Sans Pro"/>
              <w:b/>
            </w:rPr>
            <w:t>OSA</w:t>
          </w:r>
          <w:r w:rsidR="00356117" w:rsidRPr="006A4E33">
            <w:rPr>
              <w:rFonts w:ascii="Source Sans Pro" w:hAnsi="Source Sans Pro"/>
              <w:b/>
            </w:rPr>
            <w:t xml:space="preserve"> </w:t>
          </w:r>
          <w:r w:rsidR="0038411E">
            <w:rPr>
              <w:rFonts w:ascii="Source Sans Pro" w:hAnsi="Source Sans Pro"/>
              <w:b/>
            </w:rPr>
            <w:t>SIMPLIFICADA</w:t>
          </w:r>
        </w:p>
        <w:p w:rsidR="008A7318" w:rsidRPr="00496A24" w:rsidRDefault="008A7318" w:rsidP="00DD5EEB">
          <w:pPr>
            <w:pStyle w:val="Encabezado"/>
            <w:rPr>
              <w:rFonts w:ascii="Source Sans Pro" w:hAnsi="Source Sans Pro"/>
              <w:b/>
            </w:rPr>
          </w:pPr>
        </w:p>
        <w:p w:rsidR="005A2665" w:rsidRPr="00FF0BED" w:rsidRDefault="00496A24" w:rsidP="00356117">
          <w:pPr>
            <w:pStyle w:val="Encabezado"/>
            <w:rPr>
              <w:rFonts w:ascii="Source Sans Pro" w:hAnsi="Source Sans Pro"/>
              <w:b/>
              <w:sz w:val="22"/>
              <w:szCs w:val="22"/>
            </w:rPr>
          </w:pPr>
          <w:r>
            <w:rPr>
              <w:rFonts w:ascii="Source Sans Pro" w:hAnsi="Source Sans Pro"/>
              <w:b/>
            </w:rPr>
            <w:t xml:space="preserve">EXPEDIENTE: </w:t>
          </w:r>
          <w:r w:rsidR="00924937" w:rsidRPr="00924937">
            <w:rPr>
              <w:rFonts w:ascii="Source Sans Pro" w:hAnsi="Source Sans Pro"/>
              <w:b/>
            </w:rPr>
            <w:t>IVAI/VEOFI-160/028/2022</w:t>
          </w:r>
        </w:p>
      </w:tc>
    </w:tr>
  </w:tbl>
  <w:p w:rsidR="005A2665" w:rsidRPr="00FF0BED" w:rsidRDefault="005A2665" w:rsidP="009B4C6D">
    <w:pPr>
      <w:pStyle w:val="Encabezado"/>
      <w:rPr>
        <w:rFonts w:ascii="Source Sans Pro" w:hAnsi="Source Sans Pro"/>
        <w:b/>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3EF1085"/>
    <w:multiLevelType w:val="multilevel"/>
    <w:tmpl w:val="2B360F1E"/>
    <w:lvl w:ilvl="0">
      <w:start w:val="1"/>
      <w:numFmt w:val="upperRoman"/>
      <w:lvlText w:val="%1."/>
      <w:lvlJc w:val="righ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5DBC"/>
    <w:rsid w:val="00006E7E"/>
    <w:rsid w:val="0001632E"/>
    <w:rsid w:val="00017603"/>
    <w:rsid w:val="000233A3"/>
    <w:rsid w:val="00023D5B"/>
    <w:rsid w:val="00024985"/>
    <w:rsid w:val="000334B6"/>
    <w:rsid w:val="00034BDC"/>
    <w:rsid w:val="0005146E"/>
    <w:rsid w:val="00052AD3"/>
    <w:rsid w:val="00053029"/>
    <w:rsid w:val="00064BCC"/>
    <w:rsid w:val="00067FF1"/>
    <w:rsid w:val="00070784"/>
    <w:rsid w:val="000742EB"/>
    <w:rsid w:val="00074EF9"/>
    <w:rsid w:val="0007669E"/>
    <w:rsid w:val="00092294"/>
    <w:rsid w:val="00093552"/>
    <w:rsid w:val="000A1A88"/>
    <w:rsid w:val="000A5A7E"/>
    <w:rsid w:val="000A6A84"/>
    <w:rsid w:val="000B1A18"/>
    <w:rsid w:val="000B3FCB"/>
    <w:rsid w:val="000B450F"/>
    <w:rsid w:val="000C01AD"/>
    <w:rsid w:val="000E4188"/>
    <w:rsid w:val="000F2097"/>
    <w:rsid w:val="000F211D"/>
    <w:rsid w:val="00101F86"/>
    <w:rsid w:val="00106C32"/>
    <w:rsid w:val="001169CA"/>
    <w:rsid w:val="001174D5"/>
    <w:rsid w:val="00117707"/>
    <w:rsid w:val="001205DF"/>
    <w:rsid w:val="00127F76"/>
    <w:rsid w:val="00132DA5"/>
    <w:rsid w:val="00140A57"/>
    <w:rsid w:val="00141140"/>
    <w:rsid w:val="00143E9D"/>
    <w:rsid w:val="00144C7B"/>
    <w:rsid w:val="00147007"/>
    <w:rsid w:val="0014704B"/>
    <w:rsid w:val="001610C8"/>
    <w:rsid w:val="001634D1"/>
    <w:rsid w:val="00164AD6"/>
    <w:rsid w:val="00165132"/>
    <w:rsid w:val="00174490"/>
    <w:rsid w:val="001960C8"/>
    <w:rsid w:val="00196BD8"/>
    <w:rsid w:val="001A140E"/>
    <w:rsid w:val="001A18CB"/>
    <w:rsid w:val="001A6C3E"/>
    <w:rsid w:val="001B0070"/>
    <w:rsid w:val="001B0603"/>
    <w:rsid w:val="001B6C8B"/>
    <w:rsid w:val="001B6D56"/>
    <w:rsid w:val="001C7CA9"/>
    <w:rsid w:val="001D0F0B"/>
    <w:rsid w:val="001D205F"/>
    <w:rsid w:val="001E32C1"/>
    <w:rsid w:val="001F30A3"/>
    <w:rsid w:val="001F6CDE"/>
    <w:rsid w:val="001F70AB"/>
    <w:rsid w:val="002027C8"/>
    <w:rsid w:val="00207513"/>
    <w:rsid w:val="00207A36"/>
    <w:rsid w:val="00211FD2"/>
    <w:rsid w:val="002143D3"/>
    <w:rsid w:val="0022242D"/>
    <w:rsid w:val="00232F4D"/>
    <w:rsid w:val="00233100"/>
    <w:rsid w:val="002337FA"/>
    <w:rsid w:val="00240F58"/>
    <w:rsid w:val="0024508E"/>
    <w:rsid w:val="00246551"/>
    <w:rsid w:val="00250ECC"/>
    <w:rsid w:val="00253545"/>
    <w:rsid w:val="0025697E"/>
    <w:rsid w:val="0025703D"/>
    <w:rsid w:val="0026333E"/>
    <w:rsid w:val="00272DB6"/>
    <w:rsid w:val="0028001C"/>
    <w:rsid w:val="002819CF"/>
    <w:rsid w:val="0028276F"/>
    <w:rsid w:val="00283992"/>
    <w:rsid w:val="002876C5"/>
    <w:rsid w:val="00287AAB"/>
    <w:rsid w:val="00287ADD"/>
    <w:rsid w:val="0029395E"/>
    <w:rsid w:val="002940B9"/>
    <w:rsid w:val="002950D3"/>
    <w:rsid w:val="002A0885"/>
    <w:rsid w:val="002A2E6E"/>
    <w:rsid w:val="002A34D4"/>
    <w:rsid w:val="002A4D46"/>
    <w:rsid w:val="002B21DB"/>
    <w:rsid w:val="002B527D"/>
    <w:rsid w:val="002C3156"/>
    <w:rsid w:val="002D3ED7"/>
    <w:rsid w:val="002D7727"/>
    <w:rsid w:val="002E39A3"/>
    <w:rsid w:val="002F7752"/>
    <w:rsid w:val="00303F2E"/>
    <w:rsid w:val="00312C96"/>
    <w:rsid w:val="00317116"/>
    <w:rsid w:val="003233C6"/>
    <w:rsid w:val="00330259"/>
    <w:rsid w:val="003404E9"/>
    <w:rsid w:val="00350900"/>
    <w:rsid w:val="00350A54"/>
    <w:rsid w:val="00350F41"/>
    <w:rsid w:val="00351898"/>
    <w:rsid w:val="00351E05"/>
    <w:rsid w:val="003529AC"/>
    <w:rsid w:val="00356117"/>
    <w:rsid w:val="00360C0F"/>
    <w:rsid w:val="003651EF"/>
    <w:rsid w:val="003827C0"/>
    <w:rsid w:val="0038407E"/>
    <w:rsid w:val="0038411E"/>
    <w:rsid w:val="00384ACD"/>
    <w:rsid w:val="00390111"/>
    <w:rsid w:val="00391CB3"/>
    <w:rsid w:val="003930F4"/>
    <w:rsid w:val="00396881"/>
    <w:rsid w:val="003A000B"/>
    <w:rsid w:val="003A4412"/>
    <w:rsid w:val="003B03B3"/>
    <w:rsid w:val="003B2AD9"/>
    <w:rsid w:val="003C77CA"/>
    <w:rsid w:val="003D4CAB"/>
    <w:rsid w:val="003D4D0C"/>
    <w:rsid w:val="003E1D3C"/>
    <w:rsid w:val="003E465D"/>
    <w:rsid w:val="003E5F15"/>
    <w:rsid w:val="003E7351"/>
    <w:rsid w:val="003E7BE4"/>
    <w:rsid w:val="003F1F88"/>
    <w:rsid w:val="003F3BD1"/>
    <w:rsid w:val="00405D08"/>
    <w:rsid w:val="004100D1"/>
    <w:rsid w:val="0041573B"/>
    <w:rsid w:val="0041690C"/>
    <w:rsid w:val="00422152"/>
    <w:rsid w:val="00427951"/>
    <w:rsid w:val="00430FEE"/>
    <w:rsid w:val="00435AD7"/>
    <w:rsid w:val="00437D56"/>
    <w:rsid w:val="00442DD6"/>
    <w:rsid w:val="00443C41"/>
    <w:rsid w:val="00445625"/>
    <w:rsid w:val="00446623"/>
    <w:rsid w:val="00450BA5"/>
    <w:rsid w:val="00451B8A"/>
    <w:rsid w:val="00455C75"/>
    <w:rsid w:val="004620C0"/>
    <w:rsid w:val="00462A3B"/>
    <w:rsid w:val="00464159"/>
    <w:rsid w:val="00467952"/>
    <w:rsid w:val="00472EC6"/>
    <w:rsid w:val="0047583B"/>
    <w:rsid w:val="00496A24"/>
    <w:rsid w:val="0049744A"/>
    <w:rsid w:val="004979F8"/>
    <w:rsid w:val="004A368E"/>
    <w:rsid w:val="004B11CC"/>
    <w:rsid w:val="004B7A2E"/>
    <w:rsid w:val="004C1CD3"/>
    <w:rsid w:val="004C4316"/>
    <w:rsid w:val="004C6F5C"/>
    <w:rsid w:val="004D0CE7"/>
    <w:rsid w:val="004E4FDC"/>
    <w:rsid w:val="004E7BE0"/>
    <w:rsid w:val="004E7CA5"/>
    <w:rsid w:val="004F3F5C"/>
    <w:rsid w:val="004F556F"/>
    <w:rsid w:val="00501E5B"/>
    <w:rsid w:val="0051076B"/>
    <w:rsid w:val="0051547C"/>
    <w:rsid w:val="00517634"/>
    <w:rsid w:val="00527290"/>
    <w:rsid w:val="00535D4D"/>
    <w:rsid w:val="00543ADD"/>
    <w:rsid w:val="00546E4B"/>
    <w:rsid w:val="005476D3"/>
    <w:rsid w:val="00547AD2"/>
    <w:rsid w:val="005664EA"/>
    <w:rsid w:val="0057185B"/>
    <w:rsid w:val="00573C38"/>
    <w:rsid w:val="00574571"/>
    <w:rsid w:val="00577816"/>
    <w:rsid w:val="0058094F"/>
    <w:rsid w:val="00581F42"/>
    <w:rsid w:val="00583692"/>
    <w:rsid w:val="00590118"/>
    <w:rsid w:val="00591B6C"/>
    <w:rsid w:val="00595072"/>
    <w:rsid w:val="005A028E"/>
    <w:rsid w:val="005A07ED"/>
    <w:rsid w:val="005A2421"/>
    <w:rsid w:val="005A2665"/>
    <w:rsid w:val="005A7151"/>
    <w:rsid w:val="005A7A95"/>
    <w:rsid w:val="005B2780"/>
    <w:rsid w:val="005D4D87"/>
    <w:rsid w:val="005D7FE4"/>
    <w:rsid w:val="005E0E97"/>
    <w:rsid w:val="005E2A64"/>
    <w:rsid w:val="005E5F04"/>
    <w:rsid w:val="005F4F4A"/>
    <w:rsid w:val="005F7842"/>
    <w:rsid w:val="006123C2"/>
    <w:rsid w:val="00624254"/>
    <w:rsid w:val="00635E47"/>
    <w:rsid w:val="00637D2F"/>
    <w:rsid w:val="006420E4"/>
    <w:rsid w:val="006606E2"/>
    <w:rsid w:val="006653DC"/>
    <w:rsid w:val="0067494A"/>
    <w:rsid w:val="006759E6"/>
    <w:rsid w:val="00677C40"/>
    <w:rsid w:val="00683230"/>
    <w:rsid w:val="00690204"/>
    <w:rsid w:val="006920E1"/>
    <w:rsid w:val="0069699C"/>
    <w:rsid w:val="006972F5"/>
    <w:rsid w:val="00697C84"/>
    <w:rsid w:val="006A171C"/>
    <w:rsid w:val="006A4E33"/>
    <w:rsid w:val="006A7D31"/>
    <w:rsid w:val="006B01ED"/>
    <w:rsid w:val="006B5F99"/>
    <w:rsid w:val="006C0BA9"/>
    <w:rsid w:val="006C272F"/>
    <w:rsid w:val="006E529E"/>
    <w:rsid w:val="006E5D22"/>
    <w:rsid w:val="006F1DC7"/>
    <w:rsid w:val="006F30A4"/>
    <w:rsid w:val="00700F04"/>
    <w:rsid w:val="00706D73"/>
    <w:rsid w:val="007135C9"/>
    <w:rsid w:val="00716A4A"/>
    <w:rsid w:val="00717C4D"/>
    <w:rsid w:val="00722A16"/>
    <w:rsid w:val="00722AC2"/>
    <w:rsid w:val="007237C1"/>
    <w:rsid w:val="00725124"/>
    <w:rsid w:val="007319CD"/>
    <w:rsid w:val="00736E07"/>
    <w:rsid w:val="007371A1"/>
    <w:rsid w:val="00746BFF"/>
    <w:rsid w:val="00756A7B"/>
    <w:rsid w:val="00763A31"/>
    <w:rsid w:val="00767F83"/>
    <w:rsid w:val="0077373B"/>
    <w:rsid w:val="007745D8"/>
    <w:rsid w:val="00787579"/>
    <w:rsid w:val="00791DEF"/>
    <w:rsid w:val="00794199"/>
    <w:rsid w:val="007A6FE7"/>
    <w:rsid w:val="007B1A6E"/>
    <w:rsid w:val="007B1B80"/>
    <w:rsid w:val="007B6AE9"/>
    <w:rsid w:val="007B6CF4"/>
    <w:rsid w:val="007B77D5"/>
    <w:rsid w:val="007B7C35"/>
    <w:rsid w:val="007C1960"/>
    <w:rsid w:val="007C2B4F"/>
    <w:rsid w:val="007C4E11"/>
    <w:rsid w:val="007C53B6"/>
    <w:rsid w:val="007C6446"/>
    <w:rsid w:val="007C7498"/>
    <w:rsid w:val="007D0196"/>
    <w:rsid w:val="007D2511"/>
    <w:rsid w:val="007D7BBF"/>
    <w:rsid w:val="007E2291"/>
    <w:rsid w:val="007E288E"/>
    <w:rsid w:val="007E5441"/>
    <w:rsid w:val="007E666F"/>
    <w:rsid w:val="007E7E4C"/>
    <w:rsid w:val="007F0A37"/>
    <w:rsid w:val="007F534D"/>
    <w:rsid w:val="007F648B"/>
    <w:rsid w:val="007F7A53"/>
    <w:rsid w:val="008055E6"/>
    <w:rsid w:val="008117EA"/>
    <w:rsid w:val="00813F7C"/>
    <w:rsid w:val="00815DDF"/>
    <w:rsid w:val="00824CE1"/>
    <w:rsid w:val="00834DC3"/>
    <w:rsid w:val="00835FE3"/>
    <w:rsid w:val="00845A39"/>
    <w:rsid w:val="008528EF"/>
    <w:rsid w:val="0085432C"/>
    <w:rsid w:val="008653B0"/>
    <w:rsid w:val="008654BD"/>
    <w:rsid w:val="008A0EC5"/>
    <w:rsid w:val="008A7318"/>
    <w:rsid w:val="008B0C3F"/>
    <w:rsid w:val="008B19FE"/>
    <w:rsid w:val="008B5504"/>
    <w:rsid w:val="008B6BA5"/>
    <w:rsid w:val="008C1F3C"/>
    <w:rsid w:val="008C54BD"/>
    <w:rsid w:val="008C595C"/>
    <w:rsid w:val="008D258E"/>
    <w:rsid w:val="008D3284"/>
    <w:rsid w:val="008D3503"/>
    <w:rsid w:val="008D75C9"/>
    <w:rsid w:val="008E29BF"/>
    <w:rsid w:val="008E44A7"/>
    <w:rsid w:val="008F57F0"/>
    <w:rsid w:val="00901E70"/>
    <w:rsid w:val="009029A6"/>
    <w:rsid w:val="00904768"/>
    <w:rsid w:val="00906777"/>
    <w:rsid w:val="009076E3"/>
    <w:rsid w:val="00911DE1"/>
    <w:rsid w:val="00915874"/>
    <w:rsid w:val="00920C4F"/>
    <w:rsid w:val="0092194A"/>
    <w:rsid w:val="00924937"/>
    <w:rsid w:val="00927DE1"/>
    <w:rsid w:val="00932E68"/>
    <w:rsid w:val="009444D2"/>
    <w:rsid w:val="00944FF0"/>
    <w:rsid w:val="00950781"/>
    <w:rsid w:val="00961D67"/>
    <w:rsid w:val="009644F1"/>
    <w:rsid w:val="009759AE"/>
    <w:rsid w:val="00985366"/>
    <w:rsid w:val="0098662B"/>
    <w:rsid w:val="009A0FF9"/>
    <w:rsid w:val="009A482E"/>
    <w:rsid w:val="009B4C6D"/>
    <w:rsid w:val="009B6642"/>
    <w:rsid w:val="009E0149"/>
    <w:rsid w:val="009E0900"/>
    <w:rsid w:val="009E1EFD"/>
    <w:rsid w:val="009E3ACB"/>
    <w:rsid w:val="009E63AD"/>
    <w:rsid w:val="009E6997"/>
    <w:rsid w:val="009E7B9F"/>
    <w:rsid w:val="009F0782"/>
    <w:rsid w:val="009F2283"/>
    <w:rsid w:val="009F3E26"/>
    <w:rsid w:val="009F6175"/>
    <w:rsid w:val="00A102F4"/>
    <w:rsid w:val="00A11335"/>
    <w:rsid w:val="00A11AD4"/>
    <w:rsid w:val="00A1296F"/>
    <w:rsid w:val="00A2739D"/>
    <w:rsid w:val="00A31763"/>
    <w:rsid w:val="00A3337E"/>
    <w:rsid w:val="00A42051"/>
    <w:rsid w:val="00A4250A"/>
    <w:rsid w:val="00A45709"/>
    <w:rsid w:val="00A45958"/>
    <w:rsid w:val="00A516A2"/>
    <w:rsid w:val="00A517A2"/>
    <w:rsid w:val="00A51A54"/>
    <w:rsid w:val="00A66974"/>
    <w:rsid w:val="00A673FC"/>
    <w:rsid w:val="00A72ADD"/>
    <w:rsid w:val="00A74376"/>
    <w:rsid w:val="00A82BF0"/>
    <w:rsid w:val="00A8466C"/>
    <w:rsid w:val="00A94B77"/>
    <w:rsid w:val="00AA0333"/>
    <w:rsid w:val="00AA1419"/>
    <w:rsid w:val="00AA279A"/>
    <w:rsid w:val="00AA2ECF"/>
    <w:rsid w:val="00AA3F1B"/>
    <w:rsid w:val="00AA65A8"/>
    <w:rsid w:val="00AA7DB1"/>
    <w:rsid w:val="00AB7D2B"/>
    <w:rsid w:val="00AC24D0"/>
    <w:rsid w:val="00AC7127"/>
    <w:rsid w:val="00AD4876"/>
    <w:rsid w:val="00AD7F2F"/>
    <w:rsid w:val="00AE103F"/>
    <w:rsid w:val="00AE2391"/>
    <w:rsid w:val="00AE56A3"/>
    <w:rsid w:val="00AE6649"/>
    <w:rsid w:val="00AE6E96"/>
    <w:rsid w:val="00AF5045"/>
    <w:rsid w:val="00B00B00"/>
    <w:rsid w:val="00B04A0C"/>
    <w:rsid w:val="00B10209"/>
    <w:rsid w:val="00B1237D"/>
    <w:rsid w:val="00B132BA"/>
    <w:rsid w:val="00B13621"/>
    <w:rsid w:val="00B26187"/>
    <w:rsid w:val="00B300C3"/>
    <w:rsid w:val="00B31D16"/>
    <w:rsid w:val="00B32A8B"/>
    <w:rsid w:val="00B53855"/>
    <w:rsid w:val="00B602F4"/>
    <w:rsid w:val="00B60CC5"/>
    <w:rsid w:val="00B65CA2"/>
    <w:rsid w:val="00B70F7B"/>
    <w:rsid w:val="00B853E8"/>
    <w:rsid w:val="00B95487"/>
    <w:rsid w:val="00B97758"/>
    <w:rsid w:val="00BA4411"/>
    <w:rsid w:val="00BA4FB3"/>
    <w:rsid w:val="00BA789B"/>
    <w:rsid w:val="00BB4A9D"/>
    <w:rsid w:val="00BC0D99"/>
    <w:rsid w:val="00BC251C"/>
    <w:rsid w:val="00BE2509"/>
    <w:rsid w:val="00BE411E"/>
    <w:rsid w:val="00BF0B0E"/>
    <w:rsid w:val="00BF5298"/>
    <w:rsid w:val="00BF57B2"/>
    <w:rsid w:val="00BF5B5E"/>
    <w:rsid w:val="00BF7402"/>
    <w:rsid w:val="00C01B28"/>
    <w:rsid w:val="00C01D47"/>
    <w:rsid w:val="00C07C75"/>
    <w:rsid w:val="00C1096B"/>
    <w:rsid w:val="00C1384E"/>
    <w:rsid w:val="00C26D96"/>
    <w:rsid w:val="00C32836"/>
    <w:rsid w:val="00C34766"/>
    <w:rsid w:val="00C36E73"/>
    <w:rsid w:val="00C37F8F"/>
    <w:rsid w:val="00C420BA"/>
    <w:rsid w:val="00C448BF"/>
    <w:rsid w:val="00C50907"/>
    <w:rsid w:val="00C53A59"/>
    <w:rsid w:val="00C54232"/>
    <w:rsid w:val="00C64B42"/>
    <w:rsid w:val="00C757A3"/>
    <w:rsid w:val="00C77700"/>
    <w:rsid w:val="00C85AC2"/>
    <w:rsid w:val="00C86DD8"/>
    <w:rsid w:val="00CA2214"/>
    <w:rsid w:val="00CA2BAA"/>
    <w:rsid w:val="00CA2F00"/>
    <w:rsid w:val="00CA5383"/>
    <w:rsid w:val="00CA555D"/>
    <w:rsid w:val="00CB3BEA"/>
    <w:rsid w:val="00CD046D"/>
    <w:rsid w:val="00CD1ED0"/>
    <w:rsid w:val="00CD671F"/>
    <w:rsid w:val="00CE3395"/>
    <w:rsid w:val="00CF75B0"/>
    <w:rsid w:val="00D00308"/>
    <w:rsid w:val="00D0123E"/>
    <w:rsid w:val="00D01C6B"/>
    <w:rsid w:val="00D07615"/>
    <w:rsid w:val="00D1349E"/>
    <w:rsid w:val="00D14370"/>
    <w:rsid w:val="00D14FFA"/>
    <w:rsid w:val="00D17888"/>
    <w:rsid w:val="00D17BB5"/>
    <w:rsid w:val="00D2611E"/>
    <w:rsid w:val="00D26F5E"/>
    <w:rsid w:val="00D278B3"/>
    <w:rsid w:val="00D42875"/>
    <w:rsid w:val="00D50A8D"/>
    <w:rsid w:val="00D55546"/>
    <w:rsid w:val="00D6627E"/>
    <w:rsid w:val="00D7111A"/>
    <w:rsid w:val="00D71C71"/>
    <w:rsid w:val="00D84260"/>
    <w:rsid w:val="00DA0A8F"/>
    <w:rsid w:val="00DA21F9"/>
    <w:rsid w:val="00DB5BA6"/>
    <w:rsid w:val="00DC2242"/>
    <w:rsid w:val="00DC2A46"/>
    <w:rsid w:val="00DC3514"/>
    <w:rsid w:val="00DC5354"/>
    <w:rsid w:val="00DC6457"/>
    <w:rsid w:val="00DD4A18"/>
    <w:rsid w:val="00DD5EEB"/>
    <w:rsid w:val="00DE3943"/>
    <w:rsid w:val="00DF1D3D"/>
    <w:rsid w:val="00DF488B"/>
    <w:rsid w:val="00E03B92"/>
    <w:rsid w:val="00E03CB2"/>
    <w:rsid w:val="00E12E4B"/>
    <w:rsid w:val="00E142B0"/>
    <w:rsid w:val="00E26B06"/>
    <w:rsid w:val="00E3016C"/>
    <w:rsid w:val="00E4197C"/>
    <w:rsid w:val="00E523E3"/>
    <w:rsid w:val="00E5256B"/>
    <w:rsid w:val="00E544CF"/>
    <w:rsid w:val="00E60D90"/>
    <w:rsid w:val="00E62A1D"/>
    <w:rsid w:val="00E638F9"/>
    <w:rsid w:val="00E65E42"/>
    <w:rsid w:val="00E80193"/>
    <w:rsid w:val="00E813A0"/>
    <w:rsid w:val="00EA58A0"/>
    <w:rsid w:val="00EA7FCE"/>
    <w:rsid w:val="00EB07D8"/>
    <w:rsid w:val="00EC22F2"/>
    <w:rsid w:val="00EC523E"/>
    <w:rsid w:val="00ED1753"/>
    <w:rsid w:val="00EE457D"/>
    <w:rsid w:val="00EE5EB0"/>
    <w:rsid w:val="00EE7B5B"/>
    <w:rsid w:val="00EF3535"/>
    <w:rsid w:val="00EF3E8F"/>
    <w:rsid w:val="00EF4E71"/>
    <w:rsid w:val="00EF7137"/>
    <w:rsid w:val="00F0292F"/>
    <w:rsid w:val="00F12154"/>
    <w:rsid w:val="00F12BA3"/>
    <w:rsid w:val="00F16614"/>
    <w:rsid w:val="00F17019"/>
    <w:rsid w:val="00F27A64"/>
    <w:rsid w:val="00F33CC0"/>
    <w:rsid w:val="00F403C8"/>
    <w:rsid w:val="00F429D9"/>
    <w:rsid w:val="00F54D6A"/>
    <w:rsid w:val="00F62052"/>
    <w:rsid w:val="00F6323A"/>
    <w:rsid w:val="00F633CB"/>
    <w:rsid w:val="00F743F3"/>
    <w:rsid w:val="00F74408"/>
    <w:rsid w:val="00F769BB"/>
    <w:rsid w:val="00F81B0A"/>
    <w:rsid w:val="00F8201A"/>
    <w:rsid w:val="00F87053"/>
    <w:rsid w:val="00F93190"/>
    <w:rsid w:val="00F93586"/>
    <w:rsid w:val="00F93DCA"/>
    <w:rsid w:val="00F942FA"/>
    <w:rsid w:val="00FA0D31"/>
    <w:rsid w:val="00FA26F9"/>
    <w:rsid w:val="00FA4A6B"/>
    <w:rsid w:val="00FA6B25"/>
    <w:rsid w:val="00FB25C4"/>
    <w:rsid w:val="00FB455E"/>
    <w:rsid w:val="00FC1EA8"/>
    <w:rsid w:val="00FD07E1"/>
    <w:rsid w:val="00FD5216"/>
    <w:rsid w:val="00FE3CC3"/>
    <w:rsid w:val="00FF0BED"/>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72791A9-D5AE-42EF-B7B5-AC000D5AF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6B5F99"/>
    <w:pPr>
      <w:tabs>
        <w:tab w:val="center" w:pos="4419"/>
        <w:tab w:val="right" w:pos="8838"/>
      </w:tabs>
    </w:pPr>
  </w:style>
  <w:style w:type="character" w:customStyle="1" w:styleId="EncabezadoCar">
    <w:name w:val="Encabezado Car"/>
    <w:basedOn w:val="Fuentedeprrafopredeter"/>
    <w:link w:val="Encabezado"/>
    <w:rsid w:val="006B5F99"/>
  </w:style>
  <w:style w:type="paragraph" w:styleId="Piedepgina">
    <w:name w:val="footer"/>
    <w:basedOn w:val="Normal"/>
    <w:link w:val="PiedepginaCar"/>
    <w:unhideWhenUsed/>
    <w:rsid w:val="006B5F99"/>
    <w:pPr>
      <w:tabs>
        <w:tab w:val="center" w:pos="4419"/>
        <w:tab w:val="right" w:pos="8838"/>
      </w:tabs>
    </w:pPr>
  </w:style>
  <w:style w:type="character" w:customStyle="1" w:styleId="PiedepginaCar">
    <w:name w:val="Pie de página Car"/>
    <w:basedOn w:val="Fuentedeprrafopredeter"/>
    <w:link w:val="Piedepgina"/>
    <w:rsid w:val="006B5F99"/>
  </w:style>
  <w:style w:type="paragraph" w:styleId="Prrafodelista">
    <w:name w:val="List Paragraph"/>
    <w:basedOn w:val="Normal"/>
    <w:uiPriority w:val="34"/>
    <w:qFormat/>
    <w:rsid w:val="00A94B77"/>
    <w:pPr>
      <w:ind w:left="720"/>
      <w:contextualSpacing/>
    </w:pPr>
  </w:style>
  <w:style w:type="paragraph" w:styleId="Textodeglobo">
    <w:name w:val="Balloon Text"/>
    <w:basedOn w:val="Normal"/>
    <w:link w:val="TextodegloboCar"/>
    <w:uiPriority w:val="99"/>
    <w:semiHidden/>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3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nhideWhenUsed/>
    <w:rsid w:val="00BE2509"/>
    <w:rPr>
      <w:color w:val="0000FF"/>
      <w:u w:val="single"/>
    </w:rPr>
  </w:style>
  <w:style w:type="paragraph" w:styleId="NormalWeb">
    <w:name w:val="Normal (Web)"/>
    <w:basedOn w:val="Normal"/>
    <w:uiPriority w:val="99"/>
    <w:unhideWhenUsed/>
    <w:rsid w:val="00BE2509"/>
    <w:pPr>
      <w:spacing w:before="100" w:beforeAutospacing="1" w:after="100" w:afterAutospacing="1"/>
      <w:jc w:val="left"/>
    </w:pPr>
    <w:rPr>
      <w:rFonts w:ascii="Times New Roman" w:eastAsia="Times New Roman" w:hAnsi="Times New Roman" w:cs="Times New Roman"/>
      <w:lang w:eastAsia="es-MX"/>
    </w:rPr>
  </w:style>
  <w:style w:type="paragraph" w:customStyle="1" w:styleId="Normalsentencia">
    <w:name w:val="Normal sentencia"/>
    <w:basedOn w:val="Normal"/>
    <w:link w:val="NormalsentenciaCar"/>
    <w:qFormat/>
    <w:rsid w:val="00787579"/>
    <w:pPr>
      <w:spacing w:before="240" w:after="120" w:line="360" w:lineRule="auto"/>
      <w:ind w:firstLine="709"/>
    </w:pPr>
    <w:rPr>
      <w:rFonts w:ascii="Arial" w:eastAsia="Times New Roman" w:hAnsi="Arial" w:cs="Times New Roman"/>
      <w:sz w:val="28"/>
      <w:szCs w:val="20"/>
      <w:lang w:val="es-ES" w:eastAsia="es-ES"/>
    </w:rPr>
  </w:style>
  <w:style w:type="character" w:customStyle="1" w:styleId="NormalsentenciaCar">
    <w:name w:val="Normal sentencia Car"/>
    <w:link w:val="Normalsentencia"/>
    <w:rsid w:val="00787579"/>
    <w:rPr>
      <w:rFonts w:ascii="Arial" w:eastAsia="Times New Roman" w:hAnsi="Arial" w:cs="Times New Roman"/>
      <w:sz w:val="28"/>
      <w:szCs w:val="20"/>
      <w:lang w:val="es-ES" w:eastAsia="es-ES"/>
    </w:rPr>
  </w:style>
  <w:style w:type="paragraph" w:customStyle="1" w:styleId="Default">
    <w:name w:val="Default"/>
    <w:rsid w:val="009B6642"/>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Textonotapie">
    <w:name w:val="footnote text"/>
    <w:basedOn w:val="Normal"/>
    <w:link w:val="TextonotapieCar"/>
    <w:uiPriority w:val="99"/>
    <w:semiHidden/>
    <w:unhideWhenUsed/>
    <w:rsid w:val="005E5F04"/>
    <w:rPr>
      <w:sz w:val="20"/>
      <w:szCs w:val="20"/>
    </w:rPr>
  </w:style>
  <w:style w:type="character" w:customStyle="1" w:styleId="TextonotapieCar">
    <w:name w:val="Texto nota pie Car"/>
    <w:basedOn w:val="Fuentedeprrafopredeter"/>
    <w:link w:val="Textonotapie"/>
    <w:uiPriority w:val="99"/>
    <w:semiHidden/>
    <w:rsid w:val="005E5F04"/>
    <w:rPr>
      <w:sz w:val="20"/>
      <w:szCs w:val="20"/>
    </w:rPr>
  </w:style>
  <w:style w:type="character" w:styleId="Refdenotaalpie">
    <w:name w:val="footnote reference"/>
    <w:basedOn w:val="Fuentedeprrafopredeter"/>
    <w:uiPriority w:val="99"/>
    <w:semiHidden/>
    <w:unhideWhenUsed/>
    <w:rsid w:val="005E5F0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232206563">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1711152020">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yuladealeman.gob.mx"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CA33D2-320B-44D6-A011-8758CBD7D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7</Pages>
  <Words>1556</Words>
  <Characters>8558</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13</cp:revision>
  <cp:lastPrinted>2022-11-23T03:34:00Z</cp:lastPrinted>
  <dcterms:created xsi:type="dcterms:W3CDTF">2022-11-02T05:22:00Z</dcterms:created>
  <dcterms:modified xsi:type="dcterms:W3CDTF">2022-11-23T04:43:00Z</dcterms:modified>
</cp:coreProperties>
</file>