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CF6CD2">
        <w:rPr>
          <w:rFonts w:ascii="Source Sans Pro" w:hAnsi="Source Sans Pro" w:cs="Arial"/>
          <w:b/>
          <w:sz w:val="22"/>
          <w:szCs w:val="22"/>
        </w:rPr>
        <w:t>veintiséis</w:t>
      </w:r>
      <w:r w:rsidR="000930D8">
        <w:rPr>
          <w:rFonts w:ascii="Source Sans Pro" w:hAnsi="Source Sans Pro" w:cs="Arial"/>
          <w:b/>
          <w:sz w:val="22"/>
          <w:szCs w:val="22"/>
        </w:rPr>
        <w:t xml:space="preserve"> de abril</w:t>
      </w:r>
      <w:r w:rsidR="004B4544">
        <w:rPr>
          <w:rFonts w:ascii="Source Sans Pro" w:hAnsi="Source Sans Pro" w:cs="Arial"/>
          <w:b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</w:t>
      </w:r>
      <w:bookmarkStart w:id="0" w:name="_GoBack"/>
      <w:bookmarkEnd w:id="0"/>
      <w:r w:rsidR="0089396A">
        <w:rPr>
          <w:rFonts w:ascii="Source Sans Pro" w:hAnsi="Source Sans Pro" w:cs="Arial"/>
          <w:sz w:val="22"/>
          <w:szCs w:val="22"/>
        </w:rPr>
        <w:t>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B4544" w:rsidRPr="00C72D53" w:rsidRDefault="004C1CD3" w:rsidP="004B454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0930D8">
        <w:rPr>
          <w:rFonts w:ascii="Source Sans Pro" w:hAnsi="Source Sans Pro" w:cs="Arial"/>
          <w:b/>
          <w:sz w:val="22"/>
          <w:szCs w:val="22"/>
        </w:rPr>
        <w:t>IVAI/VEOFI-225/020</w:t>
      </w:r>
      <w:r w:rsidR="004B4544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4B4544">
        <w:rPr>
          <w:rFonts w:ascii="Source Sans Pro" w:hAnsi="Source Sans Pro" w:cs="Arial"/>
          <w:sz w:val="22"/>
          <w:szCs w:val="22"/>
        </w:rPr>
        <w:t>l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/>
          <w:sz w:val="22"/>
          <w:szCs w:val="22"/>
        </w:rPr>
        <w:t>Procedimiento de V</w:t>
      </w:r>
      <w:r w:rsidR="004B4544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4B4544">
        <w:rPr>
          <w:rFonts w:ascii="Source Sans Pro" w:hAnsi="Source Sans Pro"/>
          <w:sz w:val="22"/>
          <w:szCs w:val="22"/>
        </w:rPr>
        <w:t>Seguimiento del Cumplimiento de las Obligaciones de T</w:t>
      </w:r>
      <w:r w:rsidR="004B4544" w:rsidRPr="00C72D53">
        <w:rPr>
          <w:rFonts w:ascii="Source Sans Pro" w:hAnsi="Source Sans Pro"/>
          <w:sz w:val="22"/>
          <w:szCs w:val="22"/>
        </w:rPr>
        <w:t>ransparencia</w:t>
      </w:r>
      <w:r w:rsidR="004B4544">
        <w:rPr>
          <w:rFonts w:ascii="Source Sans Pro" w:hAnsi="Source Sans Pro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para el ejercicio 2022</w:t>
      </w:r>
      <w:r w:rsidR="004B4544" w:rsidRPr="000A6A84">
        <w:rPr>
          <w:rFonts w:ascii="Source Sans Pro" w:hAnsi="Source Sans Pro" w:cs="Arial"/>
          <w:sz w:val="22"/>
          <w:szCs w:val="22"/>
        </w:rPr>
        <w:t>.</w:t>
      </w:r>
    </w:p>
    <w:p w:rsidR="004B4544" w:rsidRDefault="004B4544" w:rsidP="000A6A84">
      <w:pPr>
        <w:rPr>
          <w:rFonts w:ascii="Source Sans Pro" w:hAnsi="Source Sans Pro" w:cs="Arial"/>
          <w:sz w:val="22"/>
          <w:szCs w:val="22"/>
        </w:rPr>
      </w:pPr>
    </w:p>
    <w:p w:rsidR="004B4544" w:rsidRDefault="004B4544" w:rsidP="004B4544">
      <w:pPr>
        <w:rPr>
          <w:rFonts w:ascii="Source Sans Pro" w:hAnsi="Source Sans Pro" w:cs="Arial"/>
          <w:sz w:val="22"/>
          <w:szCs w:val="22"/>
        </w:rPr>
      </w:pPr>
      <w:r w:rsidRPr="004B4544">
        <w:rPr>
          <w:rFonts w:ascii="Source Sans Pro" w:hAnsi="Source Sans Pro" w:cs="Arial"/>
          <w:b/>
          <w:sz w:val="22"/>
          <w:szCs w:val="22"/>
        </w:rPr>
        <w:t>III.</w:t>
      </w:r>
      <w:r w:rsidRPr="004B4544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Con fecha catorce</w:t>
      </w:r>
      <w:r w:rsidRPr="00743062">
        <w:rPr>
          <w:rFonts w:ascii="Source Sans Pro" w:hAnsi="Source Sans Pro" w:cs="Arial"/>
          <w:sz w:val="22"/>
          <w:szCs w:val="22"/>
        </w:rPr>
        <w:t xml:space="preserve"> de </w:t>
      </w:r>
      <w:r>
        <w:rPr>
          <w:rFonts w:ascii="Source Sans Pro" w:hAnsi="Source Sans Pro" w:cs="Arial"/>
          <w:sz w:val="22"/>
          <w:szCs w:val="22"/>
        </w:rPr>
        <w:t>marzo</w:t>
      </w:r>
      <w:r w:rsidRPr="00743062">
        <w:rPr>
          <w:rFonts w:ascii="Source Sans Pro" w:hAnsi="Source Sans Pro" w:cs="Arial"/>
          <w:sz w:val="22"/>
          <w:szCs w:val="22"/>
        </w:rPr>
        <w:t xml:space="preserve"> de dos mil </w:t>
      </w:r>
      <w:r>
        <w:rPr>
          <w:rFonts w:ascii="Source Sans Pro" w:hAnsi="Source Sans Pro" w:cs="Arial"/>
          <w:sz w:val="22"/>
          <w:szCs w:val="22"/>
        </w:rPr>
        <w:t>dieciocho</w:t>
      </w:r>
      <w:r w:rsidRPr="00743062">
        <w:rPr>
          <w:rFonts w:ascii="Source Sans Pro" w:hAnsi="Source Sans Pro" w:cs="Arial"/>
          <w:sz w:val="22"/>
          <w:szCs w:val="22"/>
        </w:rPr>
        <w:t>, mediante</w:t>
      </w:r>
      <w:r>
        <w:rPr>
          <w:rFonts w:ascii="Source Sans Pro" w:hAnsi="Source Sans Pro" w:cs="Arial"/>
          <w:sz w:val="22"/>
          <w:szCs w:val="22"/>
        </w:rPr>
        <w:t xml:space="preserve"> el Acuerdo ODG/SE-38/14/03/2018</w:t>
      </w:r>
      <w:r w:rsidRPr="00743062">
        <w:rPr>
          <w:rFonts w:ascii="Source Sans Pro" w:hAnsi="Source Sans Pro" w:cs="Arial"/>
          <w:sz w:val="22"/>
          <w:szCs w:val="22"/>
        </w:rPr>
        <w:t xml:space="preserve"> el Pleno</w:t>
      </w:r>
      <w:r>
        <w:rPr>
          <w:rFonts w:ascii="Source Sans Pro" w:hAnsi="Source Sans Pro" w:cs="Arial"/>
          <w:sz w:val="22"/>
          <w:szCs w:val="22"/>
        </w:rPr>
        <w:t xml:space="preserve"> aprobó que los Fideicomisos Públicos sólo les resultan aplicables las obligaciones de transparencia previstas en los artículos 77 de la Ley General de Transparencia y Acceso a la Información Pública y su correlativo 22 </w:t>
      </w:r>
      <w:r w:rsidRPr="00743062">
        <w:rPr>
          <w:rFonts w:ascii="Source Sans Pro" w:hAnsi="Source Sans Pro" w:cs="Arial"/>
          <w:sz w:val="22"/>
          <w:szCs w:val="22"/>
        </w:rPr>
        <w:t>de la Ley número 875 de Transparencia y Acceso a la Información Pública del Estado de Veracruz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</w:t>
      </w:r>
      <w:r w:rsidR="004B4544">
        <w:rPr>
          <w:rFonts w:ascii="Source Sans Pro" w:hAnsi="Source Sans Pro" w:cs="Arial"/>
          <w:b/>
          <w:sz w:val="22"/>
          <w:szCs w:val="22"/>
        </w:rPr>
        <w:t>V</w:t>
      </w:r>
      <w:r w:rsidRPr="00C72D53">
        <w:rPr>
          <w:rFonts w:ascii="Source Sans Pro" w:hAnsi="Source Sans Pro" w:cs="Arial"/>
          <w:b/>
          <w:sz w:val="22"/>
          <w:szCs w:val="22"/>
        </w:rPr>
        <w:t>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1E44F2">
        <w:rPr>
          <w:rFonts w:ascii="Source Sans Pro" w:hAnsi="Source Sans Pro" w:cs="Arial"/>
          <w:sz w:val="22"/>
          <w:szCs w:val="22"/>
        </w:rPr>
        <w:t>veintinueve de 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>revisión de la</w:t>
      </w:r>
      <w:r w:rsidR="00A156B7">
        <w:rPr>
          <w:rFonts w:ascii="Source Sans Pro" w:hAnsi="Source Sans Pro" w:cs="Arial"/>
          <w:sz w:val="22"/>
          <w:szCs w:val="22"/>
        </w:rPr>
        <w:t xml:space="preserve">s obligaciones de transparencia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A156B7">
        <w:rPr>
          <w:rFonts w:ascii="Source Sans Pro" w:hAnsi="Source Sans Pro" w:cs="Arial"/>
          <w:sz w:val="22"/>
          <w:szCs w:val="22"/>
        </w:rPr>
        <w:t xml:space="preserve">el Portal de Internet y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</w:t>
      </w:r>
      <w:r w:rsidR="00A156B7">
        <w:rPr>
          <w:rFonts w:ascii="Source Sans Pro" w:hAnsi="Source Sans Pro" w:cs="Arial"/>
          <w:sz w:val="22"/>
          <w:szCs w:val="22"/>
        </w:rPr>
        <w:t>idad a su tabla de aplicabilidad.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EE536B" w:rsidRDefault="00A5147C" w:rsidP="001E44F2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611EF9F" wp14:editId="459BF2FF">
            <wp:extent cx="3689350" cy="3226929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635" cy="324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B7" w:rsidRDefault="00A156B7" w:rsidP="000A6A84">
      <w:pPr>
        <w:rPr>
          <w:rFonts w:ascii="Source Sans Pro" w:hAnsi="Source Sans Pro" w:cs="Arial"/>
          <w:sz w:val="22"/>
          <w:szCs w:val="22"/>
        </w:rPr>
      </w:pPr>
    </w:p>
    <w:p w:rsidR="00A5147C" w:rsidRDefault="00A5147C" w:rsidP="001E44F2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6273A8A5" wp14:editId="39985455">
            <wp:extent cx="3834230" cy="22415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0404" cy="22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C72D53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V</w:t>
      </w:r>
      <w:r w:rsidR="00DD2F52" w:rsidRPr="000A6A84">
        <w:rPr>
          <w:rFonts w:ascii="Source Sans Pro" w:hAnsi="Source Sans Pro" w:cs="Arial"/>
          <w:b/>
          <w:sz w:val="22"/>
          <w:szCs w:val="22"/>
        </w:rPr>
        <w:t>.</w:t>
      </w:r>
      <w:r w:rsidR="00DD2F52"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1E44F2">
        <w:rPr>
          <w:rFonts w:ascii="Source Sans Pro" w:hAnsi="Source Sans Pro" w:cs="Arial"/>
          <w:sz w:val="22"/>
          <w:szCs w:val="22"/>
        </w:rPr>
        <w:t xml:space="preserve">treinta y uno de marzo </w:t>
      </w:r>
      <w:r w:rsidR="00346AE4" w:rsidRPr="000A6A84">
        <w:rPr>
          <w:rFonts w:ascii="Source Sans Pro" w:hAnsi="Source Sans Pro" w:cs="Arial"/>
          <w:sz w:val="22"/>
          <w:szCs w:val="22"/>
        </w:rPr>
        <w:t>d</w:t>
      </w:r>
      <w:r w:rsidR="00346AE4">
        <w:rPr>
          <w:rFonts w:ascii="Source Sans Pro" w:hAnsi="Source Sans Pro" w:cs="Arial"/>
          <w:sz w:val="22"/>
          <w:szCs w:val="22"/>
        </w:rPr>
        <w:t>e dos mil veintidós</w:t>
      </w:r>
      <w:r w:rsidR="00DD2F52">
        <w:rPr>
          <w:rFonts w:ascii="Source Sans Pro" w:hAnsi="Source Sans Pro" w:cs="Arial"/>
          <w:sz w:val="22"/>
          <w:szCs w:val="22"/>
        </w:rPr>
        <w:t xml:space="preserve">, se concluyó la </w:t>
      </w:r>
      <w:r w:rsidR="00DD2F52" w:rsidRPr="000A6A84">
        <w:rPr>
          <w:rFonts w:ascii="Source Sans Pro" w:hAnsi="Source Sans Pro" w:cs="Arial"/>
          <w:sz w:val="22"/>
          <w:szCs w:val="22"/>
        </w:rPr>
        <w:t>revisión de las obligaciones de transparencia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="00DD2F52" w:rsidRPr="000A6A84">
        <w:rPr>
          <w:rFonts w:ascii="Source Sans Pro" w:hAnsi="Source Sans Pro" w:cs="Arial"/>
          <w:sz w:val="22"/>
          <w:szCs w:val="22"/>
        </w:rPr>
        <w:t>específicas d</w:t>
      </w:r>
      <w:r w:rsidR="00DD2F52">
        <w:rPr>
          <w:rFonts w:ascii="Source Sans Pro" w:hAnsi="Source Sans Pro" w:cs="Arial"/>
          <w:sz w:val="22"/>
          <w:szCs w:val="22"/>
        </w:rPr>
        <w:t xml:space="preserve">el </w:t>
      </w:r>
      <w:r w:rsidR="00DD2F52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DD2F52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DD2F52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5517DE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 w:rsidR="00DD2F52"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5517DE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b/>
          <w:sz w:val="22"/>
          <w:szCs w:val="22"/>
        </w:rPr>
        <w:t>noven</w:t>
      </w:r>
      <w:r w:rsidR="001E44F2">
        <w:rPr>
          <w:rFonts w:ascii="Source Sans Pro" w:hAnsi="Source Sans Pro" w:cs="Arial"/>
          <w:b/>
          <w:sz w:val="22"/>
          <w:szCs w:val="22"/>
        </w:rPr>
        <w:t xml:space="preserve">ta y cinco punto dieciocho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1E44F2">
        <w:rPr>
          <w:rFonts w:ascii="Source Sans Pro" w:hAnsi="Source Sans Pro" w:cs="Arial"/>
          <w:b/>
          <w:sz w:val="22"/>
          <w:szCs w:val="22"/>
        </w:rPr>
        <w:t>95.18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</w:t>
      </w:r>
      <w:r w:rsidR="005517DE">
        <w:rPr>
          <w:rFonts w:ascii="Source Sans Pro" w:hAnsi="Source Sans Pro" w:cs="Arial"/>
          <w:sz w:val="22"/>
          <w:szCs w:val="22"/>
        </w:rPr>
        <w:t>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 xml:space="preserve">e la información concerniente a sus </w:t>
      </w:r>
      <w:r w:rsidRPr="00D17888">
        <w:rPr>
          <w:rFonts w:ascii="Source Sans Pro" w:hAnsi="Source Sans Pro" w:cs="Arial"/>
          <w:sz w:val="22"/>
          <w:szCs w:val="22"/>
        </w:rPr>
        <w:t>obligaciones de transparencia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específicas establecidas en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en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</w:t>
      </w:r>
      <w:r w:rsidR="000D7A08" w:rsidRPr="00D17888">
        <w:rPr>
          <w:rFonts w:ascii="Source Sans Pro" w:hAnsi="Source Sans Pro" w:cs="Arial"/>
          <w:sz w:val="22"/>
          <w:szCs w:val="22"/>
        </w:rPr>
        <w:t xml:space="preserve">Con fundamento en los artículos 88 </w:t>
      </w:r>
      <w:r w:rsidR="000D7A08">
        <w:rPr>
          <w:rFonts w:ascii="Source Sans Pro" w:hAnsi="Source Sans Pro" w:cs="Arial"/>
          <w:sz w:val="22"/>
          <w:szCs w:val="22"/>
        </w:rPr>
        <w:t xml:space="preserve">fracción II </w:t>
      </w:r>
      <w:r w:rsidR="000D7A08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0D7A08">
        <w:rPr>
          <w:rFonts w:ascii="Source Sans Pro" w:hAnsi="Source Sans Pro" w:cs="Arial"/>
          <w:sz w:val="22"/>
          <w:szCs w:val="22"/>
        </w:rPr>
        <w:t xml:space="preserve"> fracción II </w:t>
      </w:r>
      <w:r w:rsidR="000D7A08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Estado de Veracruz; </w:t>
      </w:r>
      <w:r w:rsidR="000D7A08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0D7A08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0D7A08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podrá </w:t>
      </w:r>
      <w:r w:rsidR="000D7A08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0D7A08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556370" w:rsidRDefault="00B97758" w:rsidP="003404E9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 xml:space="preserve">establecidas en la </w:t>
      </w: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188"/>
        <w:gridCol w:w="4841"/>
      </w:tblGrid>
      <w:tr w:rsidR="001E44F2" w:rsidRPr="001E44F2" w:rsidTr="001E44F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77 - Fracción III. Origen (público o privado) y monto total del patrimonio fideicomitido &lt;&lt;sujeto obligado&gt;&gt;</w:t>
            </w:r>
          </w:p>
        </w:tc>
      </w:tr>
      <w:tr w:rsidR="001E44F2" w:rsidRPr="001E44F2" w:rsidTr="001E44F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42. Uso y/o destino de los montos por subsidios propios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Uso y/o destino de los montos por subsidios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Uso y/o destino de los montos por subsidios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Uso y/o destino de los montos por subsidios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Uso y/o destino de los montos por donaciones propias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Uso y/o destino de los montos por donaciones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Uso y/o destino de los montos por donaciones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Uso y/o destino de los montos por donaciones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Uso y/o destino de los montos por transferencias propias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Uso y/o destino de los montos por transferencias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Uso y/o destino de los montos por transferencias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Uso y/o destino de los montos por transferencias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Uso y/o destino de los montos por aportaciones propias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Uso y/o destino de los montos por aportaciones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56. Uso y/o destino de los montos por aportaciones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Uso y/o destino de los montos por aportaciones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Uso y/o destino de los montos por subvenciones propias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Uso y/o destino de los montos por subvenciones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Uso y/o destino de los montos por subvenciones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Uso y/o destino de los montos por subvenciones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Uso y/o destino de los rendimientos generados propios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Uso y/o destino de los montos por rendimientos generados locales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Uso y/o destino de los montos por rendimientos generados federales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Uso y/o destino de los montos por rendimientos generados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Hipervínculo al documento del informe trimestral por medio del cual se dé cuenta del uso y destino de los recursos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La información publicada está actualizada al periodo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70. Área(s) responsable(s) que genera(n)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La información publicada se organiza mediante los formatos 3a y 3b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1E44F2" w:rsidRPr="001E44F2" w:rsidTr="001E44F2">
        <w:trPr>
          <w:trHeight w:val="290"/>
        </w:trPr>
        <w:tc>
          <w:tcPr>
            <w:tcW w:w="306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77 - Fracción VII. Proceso de creación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E44F2" w:rsidRPr="001E44F2" w:rsidTr="001E44F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1E44F2" w:rsidRPr="001E44F2" w:rsidTr="001E44F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Fecha de entrega de los recursos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4F2" w:rsidRPr="001E44F2" w:rsidRDefault="001E44F2" w:rsidP="00DA78C3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1E44F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1E44F2" w:rsidRDefault="001E44F2" w:rsidP="000A6A84">
      <w:pPr>
        <w:rPr>
          <w:rFonts w:ascii="Source Sans Pro" w:hAnsi="Source Sans Pro" w:cs="Arial"/>
          <w:sz w:val="18"/>
          <w:szCs w:val="18"/>
        </w:rPr>
      </w:pPr>
    </w:p>
    <w:p w:rsidR="000D7A0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>
        <w:rPr>
          <w:rFonts w:ascii="Source Sans Pro" w:hAnsi="Source Sans Pro"/>
          <w:sz w:val="22"/>
          <w:szCs w:val="22"/>
        </w:rPr>
        <w:t xml:space="preserve">Notifíquese al </w:t>
      </w:r>
      <w:r w:rsidRPr="007B77D5">
        <w:rPr>
          <w:rFonts w:ascii="Source Sans Pro" w:hAnsi="Source Sans Pro"/>
          <w:sz w:val="22"/>
          <w:szCs w:val="22"/>
        </w:rPr>
        <w:t>Titular de la Unidad de Transparencia</w:t>
      </w:r>
      <w:r>
        <w:rPr>
          <w:rFonts w:ascii="Source Sans Pro" w:hAnsi="Source Sans Pro"/>
          <w:sz w:val="22"/>
          <w:szCs w:val="22"/>
        </w:rPr>
        <w:t xml:space="preserve"> del Sujeto Obligado, p</w:t>
      </w:r>
      <w:r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>
        <w:rPr>
          <w:rFonts w:ascii="Source Sans Pro" w:hAnsi="Source Sans Pro" w:cs="Arial"/>
          <w:b/>
          <w:sz w:val="22"/>
          <w:szCs w:val="22"/>
        </w:rPr>
        <w:t>diez</w:t>
      </w:r>
      <w:r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Pr="00E80193">
        <w:rPr>
          <w:rFonts w:ascii="Source Sans Pro" w:hAnsi="Source Sans Pro" w:cs="Arial"/>
          <w:sz w:val="22"/>
          <w:szCs w:val="22"/>
        </w:rPr>
        <w:t>atienda los requerimientos contenidos en la Memoria Técnica de Verificación</w:t>
      </w:r>
      <w:r>
        <w:rPr>
          <w:rFonts w:ascii="Source Sans Pro" w:hAnsi="Source Sans Pro" w:cs="Arial"/>
          <w:sz w:val="22"/>
          <w:szCs w:val="22"/>
        </w:rPr>
        <w:t xml:space="preserve"> descritas en el numeral </w:t>
      </w:r>
      <w:r w:rsidRPr="00390111">
        <w:rPr>
          <w:rFonts w:ascii="Source Sans Pro" w:hAnsi="Source Sans Pro" w:cs="Arial"/>
          <w:b/>
          <w:sz w:val="22"/>
          <w:szCs w:val="22"/>
        </w:rPr>
        <w:t>SEGUNDO</w:t>
      </w:r>
      <w:r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>
        <w:rPr>
          <w:rFonts w:ascii="Source Sans Pro" w:hAnsi="Source Sans Pro" w:cs="Arial"/>
          <w:sz w:val="22"/>
          <w:szCs w:val="22"/>
        </w:rPr>
        <w:t xml:space="preserve"> 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>
        <w:rPr>
          <w:rFonts w:ascii="Source Sans Pro" w:hAnsi="Source Sans Pro" w:cs="Arial"/>
          <w:sz w:val="22"/>
          <w:szCs w:val="22"/>
        </w:rPr>
        <w:t xml:space="preserve">Pública del Estado de Veracruz; 16, 18 y 19 </w:t>
      </w:r>
      <w:r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>
        <w:rPr>
          <w:rFonts w:ascii="Source Sans Pro" w:hAnsi="Source Sans Pro" w:cs="Arial"/>
          <w:sz w:val="22"/>
          <w:szCs w:val="22"/>
        </w:rPr>
        <w:t>.</w:t>
      </w:r>
    </w:p>
    <w:p w:rsidR="000D7A08" w:rsidRPr="00E80193" w:rsidRDefault="000D7A08" w:rsidP="000D7A08">
      <w:pPr>
        <w:rPr>
          <w:rFonts w:ascii="Source Sans Pro" w:hAnsi="Source Sans Pro" w:cs="Arial"/>
          <w:sz w:val="22"/>
          <w:szCs w:val="22"/>
        </w:rPr>
      </w:pPr>
    </w:p>
    <w:p w:rsidR="000D7A08" w:rsidRPr="00D1788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S</w:t>
      </w:r>
      <w:r w:rsidRPr="00D17888">
        <w:rPr>
          <w:rFonts w:ascii="Source Sans Pro" w:hAnsi="Source Sans Pro" w:cs="Arial"/>
          <w:sz w:val="22"/>
          <w:szCs w:val="22"/>
        </w:rPr>
        <w:t xml:space="preserve">e solicita </w:t>
      </w:r>
      <w:r>
        <w:rPr>
          <w:rFonts w:ascii="Source Sans Pro" w:hAnsi="Source Sans Pro"/>
          <w:sz w:val="22"/>
          <w:szCs w:val="22"/>
        </w:rPr>
        <w:t xml:space="preserve">al </w:t>
      </w:r>
      <w:r w:rsidRPr="007B77D5">
        <w:rPr>
          <w:rFonts w:ascii="Source Sans Pro" w:hAnsi="Source Sans Pro"/>
          <w:sz w:val="22"/>
          <w:szCs w:val="22"/>
        </w:rPr>
        <w:t>Titular de la Unidad de Transparencia</w:t>
      </w:r>
      <w:r>
        <w:rPr>
          <w:rFonts w:ascii="Source Sans Pro" w:hAnsi="Source Sans Pro"/>
          <w:sz w:val="22"/>
          <w:szCs w:val="22"/>
        </w:rPr>
        <w:t xml:space="preserve"> del Sujeto Obligado</w:t>
      </w:r>
      <w:r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>
        <w:rPr>
          <w:rFonts w:ascii="Source Sans Pro" w:hAnsi="Source Sans Pro" w:cs="Arial"/>
          <w:sz w:val="22"/>
          <w:szCs w:val="22"/>
        </w:rPr>
        <w:t>zo establecido en el punto anterior</w:t>
      </w:r>
      <w:r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>
        <w:rPr>
          <w:rFonts w:ascii="Source Sans Pro" w:hAnsi="Source Sans Pro" w:cs="Arial"/>
          <w:sz w:val="22"/>
          <w:szCs w:val="22"/>
        </w:rPr>
        <w:t>: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0" w:history="1">
        <w:r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1" w:history="1">
        <w:r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>
        <w:rPr>
          <w:rStyle w:val="Hipervnculo"/>
          <w:rFonts w:ascii="Source Sans Pro" w:hAnsi="Source Sans Pro" w:cs="Arial"/>
          <w:sz w:val="22"/>
          <w:szCs w:val="22"/>
        </w:rPr>
        <w:t>,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D7A08" w:rsidRDefault="000D7A08" w:rsidP="000D7A08">
      <w:pPr>
        <w:rPr>
          <w:rFonts w:ascii="Source Sans Pro" w:hAnsi="Source Sans Pro" w:cs="Arial"/>
          <w:sz w:val="22"/>
          <w:szCs w:val="22"/>
        </w:rPr>
      </w:pPr>
    </w:p>
    <w:p w:rsidR="000D7A08" w:rsidRPr="00D1788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>
        <w:rPr>
          <w:rFonts w:ascii="Source Sans Pro" w:hAnsi="Source Sans Pro" w:cs="Arial"/>
          <w:sz w:val="22"/>
          <w:szCs w:val="22"/>
        </w:rPr>
        <w:t>Sujeto Obligado</w:t>
      </w:r>
      <w:r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8713A4" w:rsidRDefault="008713A4" w:rsidP="000A6A84">
      <w:pPr>
        <w:rPr>
          <w:rFonts w:ascii="Source Sans Pro" w:hAnsi="Source Sans Pro" w:cs="Arial"/>
          <w:sz w:val="22"/>
          <w:szCs w:val="22"/>
        </w:rPr>
      </w:pPr>
    </w:p>
    <w:p w:rsidR="008713A4" w:rsidRPr="00D17888" w:rsidRDefault="008713A4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2"/>
      <w:footerReference w:type="default" r:id="rId13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3A0" w:rsidRDefault="008D53A0" w:rsidP="006B5F99">
      <w:r>
        <w:separator/>
      </w:r>
    </w:p>
  </w:endnote>
  <w:endnote w:type="continuationSeparator" w:id="0">
    <w:p w:rsidR="008D53A0" w:rsidRDefault="008D53A0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517DE" w:rsidRPr="00697C84" w:rsidRDefault="005517DE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CF6CD2" w:rsidRPr="00CF6CD2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517DE" w:rsidRDefault="005517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3A0" w:rsidRDefault="008D53A0" w:rsidP="006B5F99">
      <w:r>
        <w:separator/>
      </w:r>
    </w:p>
  </w:footnote>
  <w:footnote w:type="continuationSeparator" w:id="0">
    <w:p w:rsidR="008D53A0" w:rsidRDefault="008D53A0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5517DE" w:rsidRPr="00FF0BED" w:rsidTr="00017603">
      <w:tc>
        <w:tcPr>
          <w:tcW w:w="1896" w:type="dxa"/>
        </w:tcPr>
        <w:p w:rsidR="005517DE" w:rsidRPr="00FF0BED" w:rsidRDefault="005517DE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5517DE" w:rsidRPr="00FF0BED" w:rsidRDefault="005517DE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4B4544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5517DE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</w:t>
          </w:r>
          <w:r w:rsidR="000930D8">
            <w:rPr>
              <w:rFonts w:ascii="Source Sans Pro" w:hAnsi="Source Sans Pro"/>
              <w:b/>
              <w:sz w:val="22"/>
              <w:szCs w:val="22"/>
            </w:rPr>
            <w:t xml:space="preserve">: </w:t>
          </w:r>
          <w:r w:rsidR="000930D8" w:rsidRPr="000930D8">
            <w:rPr>
              <w:rFonts w:ascii="Source Sans Pro" w:hAnsi="Source Sans Pro"/>
              <w:b/>
              <w:sz w:val="22"/>
              <w:szCs w:val="22"/>
            </w:rPr>
            <w:t>FIDEICOMISO PÚBLICO DE ADMINISTRACIÓN Y OPERACIÓN DEL PARQUE TEMÁTICO TAKHIL-SUKUT (TAKHIL-SUKUT)</w:t>
          </w:r>
        </w:p>
        <w:p w:rsidR="000930D8" w:rsidRDefault="000930D8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Default="004B4544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</w:p>
        <w:p w:rsidR="005517DE" w:rsidRPr="00FF0BED" w:rsidRDefault="005517DE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Pr="00FF0BED" w:rsidRDefault="000930D8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IVAI/VEOFI-225/020</w:t>
          </w:r>
          <w:r w:rsidR="005517DE"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5517DE" w:rsidRPr="00FF0BED" w:rsidRDefault="005517DE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2970"/>
    <w:rsid w:val="00064BCC"/>
    <w:rsid w:val="00070784"/>
    <w:rsid w:val="000742EB"/>
    <w:rsid w:val="0007669E"/>
    <w:rsid w:val="00091EEC"/>
    <w:rsid w:val="00092294"/>
    <w:rsid w:val="000930D8"/>
    <w:rsid w:val="000978CE"/>
    <w:rsid w:val="000A1A88"/>
    <w:rsid w:val="000A5A7E"/>
    <w:rsid w:val="000A6A84"/>
    <w:rsid w:val="000B1A18"/>
    <w:rsid w:val="000B3FCB"/>
    <w:rsid w:val="000C01AD"/>
    <w:rsid w:val="000D7A08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E44F2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4340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646"/>
    <w:rsid w:val="002F7752"/>
    <w:rsid w:val="00312C96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C5EB7"/>
    <w:rsid w:val="003C77CA"/>
    <w:rsid w:val="003D2AEF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B4544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517DE"/>
    <w:rsid w:val="00556370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91625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713A4"/>
    <w:rsid w:val="0089396A"/>
    <w:rsid w:val="00895DE2"/>
    <w:rsid w:val="00895FD0"/>
    <w:rsid w:val="008B0C3F"/>
    <w:rsid w:val="008B19FE"/>
    <w:rsid w:val="008B5504"/>
    <w:rsid w:val="008B7E0B"/>
    <w:rsid w:val="008C1F3C"/>
    <w:rsid w:val="008C595C"/>
    <w:rsid w:val="008D3284"/>
    <w:rsid w:val="008D3503"/>
    <w:rsid w:val="008D53A0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156B7"/>
    <w:rsid w:val="00A3337E"/>
    <w:rsid w:val="00A42051"/>
    <w:rsid w:val="00A45709"/>
    <w:rsid w:val="00A5147C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1645"/>
    <w:rsid w:val="00B65CA2"/>
    <w:rsid w:val="00B70F7B"/>
    <w:rsid w:val="00B853E8"/>
    <w:rsid w:val="00B86CD9"/>
    <w:rsid w:val="00B90D4E"/>
    <w:rsid w:val="00B95487"/>
    <w:rsid w:val="00B97758"/>
    <w:rsid w:val="00BA4411"/>
    <w:rsid w:val="00BA4FB3"/>
    <w:rsid w:val="00BA5027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CF6CD2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210D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0CF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194C8-A595-470E-9893-98551078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2702</TotalTime>
  <Pages>3</Pages>
  <Words>2721</Words>
  <Characters>14968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72</cp:revision>
  <cp:lastPrinted>2022-04-21T22:48:00Z</cp:lastPrinted>
  <dcterms:created xsi:type="dcterms:W3CDTF">2021-10-21T15:13:00Z</dcterms:created>
  <dcterms:modified xsi:type="dcterms:W3CDTF">2022-04-26T17:15:00Z</dcterms:modified>
</cp:coreProperties>
</file>