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r</w:t>
      </w:r>
      <w:r w:rsidR="00956A9B">
        <w:rPr>
          <w:rFonts w:ascii="Source Sans Pro" w:hAnsi="Source Sans Pro" w:cs="Arial"/>
          <w:b/>
          <w:sz w:val="22"/>
          <w:szCs w:val="22"/>
        </w:rPr>
        <w:t>íquez, Veracruz, a veintiséis</w:t>
      </w:r>
      <w:r w:rsidR="00AB6F92">
        <w:rPr>
          <w:rFonts w:ascii="Source Sans Pro" w:hAnsi="Source Sans Pro" w:cs="Arial"/>
          <w:b/>
          <w:sz w:val="22"/>
          <w:szCs w:val="22"/>
        </w:rPr>
        <w:t xml:space="preserve"> </w:t>
      </w:r>
      <w:r w:rsidRPr="000A6A84">
        <w:rPr>
          <w:rFonts w:ascii="Source Sans Pro" w:hAnsi="Source Sans Pro" w:cs="Arial"/>
          <w:b/>
          <w:sz w:val="22"/>
          <w:szCs w:val="22"/>
        </w:rPr>
        <w:t xml:space="preserve">de </w:t>
      </w:r>
      <w:r w:rsidR="002074F4">
        <w:rPr>
          <w:rFonts w:ascii="Source Sans Pro" w:hAnsi="Source Sans Pro" w:cs="Arial"/>
          <w:b/>
          <w:sz w:val="22"/>
          <w:szCs w:val="22"/>
        </w:rPr>
        <w:t>abril</w:t>
      </w:r>
      <w:r w:rsidRPr="000A6A84">
        <w:rPr>
          <w:rFonts w:ascii="Source Sans Pro" w:hAnsi="Source Sans Pro" w:cs="Arial"/>
          <w:b/>
          <w:sz w:val="22"/>
          <w:szCs w:val="22"/>
        </w:rPr>
        <w:t xml:space="preserve"> de dos mil veintidós.</w:t>
      </w:r>
    </w:p>
    <w:p w:rsidR="001D0F0B" w:rsidRPr="000A6A84" w:rsidRDefault="001D0F0B" w:rsidP="000A6A84">
      <w:pPr>
        <w:rPr>
          <w:rFonts w:ascii="Source Sans Pro" w:hAnsi="Source Sans Pro" w:cs="Arial"/>
          <w:b/>
          <w:sz w:val="22"/>
          <w:szCs w:val="22"/>
        </w:rPr>
      </w:pPr>
      <w:bookmarkStart w:id="0" w:name="_GoBack"/>
      <w:bookmarkEnd w:id="0"/>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803F03">
        <w:rPr>
          <w:rFonts w:ascii="Source Sans Pro" w:hAnsi="Source Sans Pro" w:cs="Arial"/>
          <w:b/>
          <w:sz w:val="22"/>
          <w:szCs w:val="22"/>
        </w:rPr>
        <w:t>IVAI/VEOFI-320/024</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803F03">
        <w:rPr>
          <w:rFonts w:ascii="Source Sans Pro" w:hAnsi="Source Sans Pro" w:cs="Arial"/>
          <w:sz w:val="22"/>
          <w:szCs w:val="22"/>
        </w:rPr>
        <w:t xml:space="preserve">veintiocho </w:t>
      </w:r>
      <w:r w:rsidR="002074F4">
        <w:rPr>
          <w:rFonts w:ascii="Source Sans Pro" w:hAnsi="Source Sans Pro" w:cs="Arial"/>
          <w:sz w:val="22"/>
          <w:szCs w:val="22"/>
        </w:rPr>
        <w:t>de marzo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7F2841" w:rsidRDefault="00803F03" w:rsidP="00803F03">
      <w:pPr>
        <w:jc w:val="center"/>
        <w:rPr>
          <w:rFonts w:ascii="Source Sans Pro" w:hAnsi="Source Sans Pro" w:cs="Arial"/>
          <w:sz w:val="22"/>
          <w:szCs w:val="22"/>
        </w:rPr>
      </w:pPr>
      <w:r>
        <w:rPr>
          <w:noProof/>
          <w:lang w:eastAsia="es-MX"/>
        </w:rPr>
        <w:drawing>
          <wp:inline distT="0" distB="0" distL="0" distR="0" wp14:anchorId="254D8992" wp14:editId="7EF79E75">
            <wp:extent cx="4148055" cy="2336800"/>
            <wp:effectExtent l="0" t="0" r="508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59228" cy="2343094"/>
                    </a:xfrm>
                    <a:prstGeom prst="rect">
                      <a:avLst/>
                    </a:prstGeom>
                  </pic:spPr>
                </pic:pic>
              </a:graphicData>
            </a:graphic>
          </wp:inline>
        </w:drawing>
      </w:r>
    </w:p>
    <w:p w:rsidR="002074F4" w:rsidRDefault="002074F4" w:rsidP="000A6A84">
      <w:pPr>
        <w:rPr>
          <w:rFonts w:ascii="Source Sans Pro" w:hAnsi="Source Sans Pro" w:cs="Arial"/>
          <w:sz w:val="22"/>
          <w:szCs w:val="22"/>
        </w:rPr>
      </w:pPr>
    </w:p>
    <w:p w:rsidR="00803F03" w:rsidRDefault="00803F03" w:rsidP="00803F03">
      <w:pPr>
        <w:jc w:val="center"/>
        <w:rPr>
          <w:rFonts w:ascii="Source Sans Pro" w:hAnsi="Source Sans Pro" w:cs="Arial"/>
          <w:sz w:val="22"/>
          <w:szCs w:val="22"/>
        </w:rPr>
      </w:pPr>
      <w:r>
        <w:rPr>
          <w:noProof/>
          <w:lang w:eastAsia="es-MX"/>
        </w:rPr>
        <w:lastRenderedPageBreak/>
        <w:drawing>
          <wp:inline distT="0" distB="0" distL="0" distR="0" wp14:anchorId="1AE7139E" wp14:editId="4AFF17B2">
            <wp:extent cx="4131887" cy="2374900"/>
            <wp:effectExtent l="0" t="0" r="254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8779" cy="2378861"/>
                    </a:xfrm>
                    <a:prstGeom prst="rect">
                      <a:avLst/>
                    </a:prstGeom>
                  </pic:spPr>
                </pic:pic>
              </a:graphicData>
            </a:graphic>
          </wp:inline>
        </w:drawing>
      </w:r>
    </w:p>
    <w:p w:rsidR="00803F03" w:rsidRDefault="00803F03" w:rsidP="000A6A84">
      <w:pPr>
        <w:rPr>
          <w:rFonts w:ascii="Source Sans Pro" w:hAnsi="Source Sans Pro" w:cs="Arial"/>
          <w:sz w:val="22"/>
          <w:szCs w:val="22"/>
        </w:rPr>
      </w:pPr>
    </w:p>
    <w:p w:rsidR="00803F03" w:rsidRDefault="00803F03" w:rsidP="00803F03">
      <w:pPr>
        <w:jc w:val="center"/>
        <w:rPr>
          <w:rFonts w:ascii="Source Sans Pro" w:hAnsi="Source Sans Pro" w:cs="Arial"/>
          <w:sz w:val="22"/>
          <w:szCs w:val="22"/>
        </w:rPr>
      </w:pPr>
      <w:r>
        <w:rPr>
          <w:noProof/>
          <w:lang w:eastAsia="es-MX"/>
        </w:rPr>
        <w:drawing>
          <wp:inline distT="0" distB="0" distL="0" distR="0" wp14:anchorId="5817D2C9" wp14:editId="65AC6D37">
            <wp:extent cx="4159250" cy="243579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6543" cy="2445923"/>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803F03">
        <w:rPr>
          <w:rFonts w:ascii="Source Sans Pro" w:hAnsi="Source Sans Pro" w:cs="Arial"/>
          <w:sz w:val="22"/>
          <w:szCs w:val="22"/>
        </w:rPr>
        <w:t>treinta y uno</w:t>
      </w:r>
      <w:r w:rsidR="002074F4">
        <w:rPr>
          <w:rFonts w:ascii="Source Sans Pro" w:hAnsi="Source Sans Pro" w:cs="Arial"/>
          <w:sz w:val="22"/>
          <w:szCs w:val="22"/>
        </w:rPr>
        <w:t xml:space="preserve"> de marzo</w:t>
      </w:r>
      <w:r w:rsidRPr="000A6A84">
        <w:rPr>
          <w:rFonts w:ascii="Source Sans Pro" w:hAnsi="Source Sans Pro" w:cs="Arial"/>
          <w:sz w:val="22"/>
          <w:szCs w:val="22"/>
        </w:rPr>
        <w:t xml:space="preserve"> d</w:t>
      </w:r>
      <w:r>
        <w:rPr>
          <w:rFonts w:ascii="Source Sans Pro" w:hAnsi="Source Sans Pro" w:cs="Arial"/>
          <w:sz w:val="22"/>
          <w:szCs w:val="22"/>
        </w:rPr>
        <w:t xml:space="preserve">e dos mil veintidós,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Pr="000A6A84">
        <w:rPr>
          <w:rFonts w:ascii="Source Sans Pro" w:hAnsi="Source Sans Pro" w:cs="Arial"/>
          <w:sz w:val="22"/>
          <w:szCs w:val="22"/>
        </w:rPr>
        <w:t xml:space="preserve"> 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w:t>
      </w:r>
      <w:r w:rsidR="009A2416" w:rsidRPr="00D0107A">
        <w:rPr>
          <w:rFonts w:ascii="Source Sans Pro" w:hAnsi="Source Sans Pro" w:cs="Arial"/>
          <w:sz w:val="22"/>
          <w:szCs w:val="22"/>
        </w:rPr>
        <w:lastRenderedPageBreak/>
        <w:t xml:space="preserve">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803F03">
        <w:rPr>
          <w:rFonts w:ascii="Source Sans Pro" w:hAnsi="Source Sans Pro" w:cs="Arial"/>
          <w:b/>
          <w:sz w:val="22"/>
          <w:szCs w:val="22"/>
        </w:rPr>
        <w:t>treinta y ocho punto cincuenta siete por ciento 38.57</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00803F03">
        <w:rPr>
          <w:rFonts w:ascii="Source Sans Pro" w:hAnsi="Source Sans Pro" w:cs="Arial"/>
          <w:sz w:val="22"/>
          <w:szCs w:val="22"/>
        </w:rPr>
        <w:t xml:space="preserve">parcialmente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AB6F92">
        <w:rPr>
          <w:rFonts w:ascii="Source Sans Pro" w:hAnsi="Source Sans Pro" w:cs="Arial"/>
          <w:sz w:val="22"/>
          <w:szCs w:val="22"/>
        </w:rPr>
        <w:t xml:space="preserve">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AB6F92">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el Sujeto Obligado debe </w:t>
      </w:r>
      <w:r w:rsidR="00E80193" w:rsidRPr="00621A36">
        <w:rPr>
          <w:rFonts w:ascii="Source Sans Pro" w:hAnsi="Source Sans Pro" w:cs="Arial"/>
          <w:b/>
          <w:sz w:val="22"/>
          <w:szCs w:val="22"/>
        </w:rPr>
        <w:t>cumplir con los requerimientos</w:t>
      </w:r>
      <w:r w:rsidR="00E80193">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2074F4"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2074F4">
        <w:rPr>
          <w:rFonts w:ascii="Source Sans Pro" w:hAnsi="Source Sans Pro" w:cs="Arial"/>
          <w:b/>
          <w:sz w:val="18"/>
          <w:szCs w:val="18"/>
        </w:rPr>
        <w:t xml:space="preserve"> </w:t>
      </w:r>
      <w:r w:rsidRPr="003563C3">
        <w:rPr>
          <w:rFonts w:ascii="Source Sans Pro" w:hAnsi="Source Sans Pro" w:cs="Arial"/>
          <w:b/>
          <w:sz w:val="18"/>
          <w:szCs w:val="18"/>
        </w:rPr>
        <w:t xml:space="preserve">establecidas en la </w:t>
      </w: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10" w:type="dxa"/>
          <w:right w:w="10" w:type="dxa"/>
        </w:tblCellMar>
        <w:tblLook w:val="0000" w:firstRow="0" w:lastRow="0" w:firstColumn="0" w:lastColumn="0" w:noHBand="0" w:noVBand="0"/>
      </w:tblPr>
      <w:tblGrid>
        <w:gridCol w:w="194"/>
        <w:gridCol w:w="2000"/>
        <w:gridCol w:w="871"/>
        <w:gridCol w:w="1218"/>
        <w:gridCol w:w="4811"/>
      </w:tblGrid>
      <w:tr w:rsidR="00803F03" w:rsidRPr="00803F03" w:rsidTr="00803F03">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V. Indicadores interés público</w:t>
            </w: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Descripción breve y clara de cada objetivo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Nombre del(os) indicador(es)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Dimensión(es) a medir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Unidad de medida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Frecuencia de medición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Metas programadas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Metas ajustadas,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Avance de las metas al periodo que se informa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Sentido del indicador (catálogo): Ascendente/ Descendente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24.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VI. Indicadores de resultados</w:t>
            </w: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Descripción breve y clara de cada objetivo institucional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Nombre del(os) indicador(es)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Unidad de medida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Frecuencia de medición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Metas programadas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Metas ajustadas que existan,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Avance de metas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Sentido del indicador (catálogo): Ascendente/Descendente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25.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IX. Gastos de representación y viáticos</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438"/>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915"/>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Denominación del encargo o comisión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Tipo de viaje (catálogo): Nacional / Internacional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0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Importe ejercido por el total de acompañantes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Origen del encargo o comisión (país, estado y ciudad)</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Destino del encargo o comisión (país, estado y ciudad)</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Motivo del encargo o comisión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3658"/>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0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28.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34. Nota. Este criterio se cumple en caso de que sea necesario que el sujeto obligado incluya alguna aclaración relativa a la información publicada </w:t>
            </w:r>
            <w:r w:rsidRPr="00803F03">
              <w:rPr>
                <w:rFonts w:ascii="Source Sans Pro" w:hAnsi="Source Sans Pro" w:cs="Calibri"/>
                <w:color w:val="000000"/>
                <w:sz w:val="16"/>
                <w:szCs w:val="16"/>
              </w:rPr>
              <w:lastRenderedPageBreak/>
              <w:t>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lastRenderedPageBreak/>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36.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XI. Contrataciones honorarios</w:t>
            </w: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Número de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Hipervínculo al contrato correspondiente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Servicios contratados (objeto del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Remuneración mensual bruta o contraprestación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Monto total a pagar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Prestaciones,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23.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XVI. Relaciones laborales y recursos públicos a  sindicatos</w:t>
            </w: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 Ejercicio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Tipo de personal (catálogo): Base / Confianza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400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Periodo que se informa (fecha de inicio y fecha de término)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74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0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28.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263"/>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Temporalidad de la sanción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Orden jurisdiccional de la sanción (catálogo): Federal/Estatal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Autoridad sancionadora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Número de expediente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Denominación de la normatividad infringida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Artículo de la normatividad infringida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Fracción de la normatividad infringida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Monto de la indemnización establecida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23. Monto de la indemnización efectivamente cobrada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25.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33.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Clave del capítulo de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Denominación del Capítulo de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Presupuesto aprobado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Ampliación / (Reducciones)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Modificado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Devengado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Pagado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Subejercicio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31.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XXIV. Resultados de auditorías</w:t>
            </w: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 Ejercicio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Ejercicio(s) auditado(s)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Periodo auditado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Rubro (catálogo): Auditoría interna/Auditoría externa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Número de auditoría o nomenclatura que la identifique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Órgano que realizó la revisión o auditoría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Objetivo(s) de la realización de la auditoría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Rubros sujetos a revisión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Número de oficio o documento de notificación de resultados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313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803F03">
              <w:rPr>
                <w:rFonts w:ascii="Source Sans Pro" w:hAnsi="Source Sans Pro" w:cs="Calibri"/>
                <w:color w:val="000000"/>
                <w:sz w:val="16"/>
                <w:szCs w:val="16"/>
              </w:rPr>
              <w:t>fincamiento</w:t>
            </w:r>
            <w:proofErr w:type="spellEnd"/>
            <w:r w:rsidRPr="00803F03">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22. El total de </w:t>
            </w:r>
            <w:proofErr w:type="spellStart"/>
            <w:r w:rsidRPr="00803F03">
              <w:rPr>
                <w:rFonts w:ascii="Source Sans Pro" w:hAnsi="Source Sans Pro" w:cs="Calibri"/>
                <w:color w:val="000000"/>
                <w:sz w:val="16"/>
                <w:szCs w:val="16"/>
              </w:rPr>
              <w:t>solventaciones</w:t>
            </w:r>
            <w:proofErr w:type="spellEnd"/>
            <w:r w:rsidRPr="00803F03">
              <w:rPr>
                <w:rFonts w:ascii="Source Sans Pro" w:hAnsi="Source Sans Pro" w:cs="Calibri"/>
                <w:color w:val="000000"/>
                <w:sz w:val="16"/>
                <w:szCs w:val="16"/>
              </w:rPr>
              <w:t xml:space="preserve"> y/o aclaraciones realizadas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0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2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803F03">
              <w:rPr>
                <w:rFonts w:ascii="Source Sans Pro" w:hAnsi="Source Sans Pro" w:cs="Calibri"/>
                <w:color w:val="000000"/>
                <w:sz w:val="16"/>
                <w:szCs w:val="16"/>
              </w:rPr>
              <w:t>u</w:t>
            </w:r>
            <w:proofErr w:type="spellEnd"/>
            <w:r w:rsidRPr="00803F03">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803F03" w:rsidRPr="00803F03" w:rsidRDefault="00803F03" w:rsidP="00803F03">
            <w:pPr>
              <w:autoSpaceDE w:val="0"/>
              <w:rPr>
                <w:rFonts w:ascii="Source Sans Pro" w:hAnsi="Source Sans Pro" w:cs="Calibri"/>
                <w:color w:val="000000"/>
                <w:sz w:val="16"/>
                <w:szCs w:val="16"/>
              </w:rPr>
            </w:pPr>
          </w:p>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26.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34.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XXV. Dictámenes estados financieros</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Ejercicio auditado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Hipervínculo a los estados financieros dictaminados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5. Fecha de emisión del dictamen,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2263"/>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Total de observaciones resultantes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Total de aclaraciones efectuadas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9. Total de </w:t>
            </w:r>
            <w:proofErr w:type="spellStart"/>
            <w:r w:rsidRPr="00803F03">
              <w:rPr>
                <w:rFonts w:ascii="Source Sans Pro" w:hAnsi="Source Sans Pro" w:cs="Calibri"/>
                <w:color w:val="000000"/>
                <w:sz w:val="16"/>
                <w:szCs w:val="16"/>
              </w:rPr>
              <w:t>solventaciones</w:t>
            </w:r>
            <w:proofErr w:type="spellEnd"/>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11. Periodo de actualización de la información: anual; en su caso, 15 días hábiles después de que el Contador Público Independiente entregue una </w:t>
            </w:r>
            <w:proofErr w:type="spellStart"/>
            <w:r w:rsidRPr="00803F03">
              <w:rPr>
                <w:rFonts w:ascii="Source Sans Pro" w:hAnsi="Source Sans Pro" w:cs="Calibri"/>
                <w:color w:val="000000"/>
                <w:sz w:val="16"/>
                <w:szCs w:val="16"/>
              </w:rPr>
              <w:t>dictaminación</w:t>
            </w:r>
            <w:proofErr w:type="spellEnd"/>
            <w:r w:rsidRPr="00803F03">
              <w:rPr>
                <w:rFonts w:ascii="Source Sans Pro" w:hAnsi="Source Sans Pro" w:cs="Calibri"/>
                <w:color w:val="000000"/>
                <w:sz w:val="16"/>
                <w:szCs w:val="16"/>
              </w:rPr>
              <w:t xml:space="preserve"> especial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XXVII. Concesiones, contratos, convenios, permisos, licencias o autorizaciones otorgados</w:t>
            </w: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Objeto (la finalidad con la que se realizó el acto jurídico)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Unidad(es) o área(s) responsable(s) de instrumentación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Hipervínculo al contrato plurianual modificado,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Se realizaron convenios modificatorios (catálogo): Sí/No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Hipervínculo al convenio modificatorio, si así corresponde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29.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2194" w:type="dxa"/>
            <w:gridSpan w:val="2"/>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XXIX. Informes</w:t>
            </w:r>
          </w:p>
        </w:tc>
        <w:tc>
          <w:tcPr>
            <w:tcW w:w="87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803F03">
              <w:rPr>
                <w:rFonts w:ascii="Source Sans Pro" w:hAnsi="Source Sans Pro" w:cs="Calibri"/>
                <w:color w:val="000000"/>
                <w:sz w:val="16"/>
                <w:szCs w:val="16"/>
              </w:rPr>
              <w:t>tetramestral</w:t>
            </w:r>
            <w:proofErr w:type="spellEnd"/>
            <w:r w:rsidRPr="00803F03">
              <w:rPr>
                <w:rFonts w:ascii="Source Sans Pro" w:hAnsi="Source Sans Pro" w:cs="Calibri"/>
                <w:color w:val="000000"/>
                <w:sz w:val="16"/>
                <w:szCs w:val="16"/>
              </w:rPr>
              <w:t>, semestral, anual, sexenal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Hipervínculo al documento del informe que corresponda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XXX. Estadísticas generadas</w:t>
            </w: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 Tema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Denominación del proyecto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XXXI. Informe de avances programáticos o presupuestales, balances generales y su estado financiero</w:t>
            </w: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61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29.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XXXII. Padrón proveedores y contratistas</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País de origen si la empresa es una filial extranjera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74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8. Registro Federal de Contribuyentes (RFC) de la persona física o moral con </w:t>
            </w:r>
            <w:proofErr w:type="spellStart"/>
            <w:r w:rsidRPr="00803F03">
              <w:rPr>
                <w:rFonts w:ascii="Source Sans Pro" w:hAnsi="Source Sans Pro" w:cs="Calibri"/>
                <w:color w:val="000000"/>
                <w:sz w:val="16"/>
                <w:szCs w:val="16"/>
              </w:rPr>
              <w:t>homoclave</w:t>
            </w:r>
            <w:proofErr w:type="spellEnd"/>
            <w:r w:rsidRPr="00803F03">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Entidad federativa de la persona física o moral (catálogo)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6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3485"/>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Teléfono oficial del proveedor o contratista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Correo electrónico comercial del proveedor o contratista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23.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31.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XXXIII. Convenios con sectores social  y privado</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Denominación del convenio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Fecha de firma del convenio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Nombre del área(s) responsable(s) de dar seguimiento al convenio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Objetivo(s) del convenio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Fuente de los recursos que se emplearán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438"/>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0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23.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XXXIV. El inventario de bienes muebles e inmuebles en posesión y propiedad</w:t>
            </w: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8. Ejercicio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w:t>
            </w:r>
            <w:proofErr w:type="gramStart"/>
            <w:r w:rsidRPr="00803F03">
              <w:rPr>
                <w:rFonts w:ascii="Source Sans Pro" w:hAnsi="Source Sans Pro" w:cs="Calibri"/>
                <w:color w:val="000000"/>
                <w:sz w:val="16"/>
                <w:szCs w:val="16"/>
              </w:rPr>
              <w:t>9 .</w:t>
            </w:r>
            <w:proofErr w:type="gramEnd"/>
            <w:r w:rsidRPr="00803F03">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Descripción del bien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11. Número de inventario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Causa de alta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13. Fecha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Valor del bien a la fecha  del alta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15. Ejercicio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w:t>
            </w:r>
            <w:proofErr w:type="gramStart"/>
            <w:r w:rsidRPr="00803F03">
              <w:rPr>
                <w:rFonts w:ascii="Source Sans Pro" w:hAnsi="Source Sans Pro" w:cs="Calibri"/>
                <w:color w:val="000000"/>
                <w:sz w:val="16"/>
                <w:szCs w:val="16"/>
              </w:rPr>
              <w:t>16 .</w:t>
            </w:r>
            <w:proofErr w:type="gramEnd"/>
            <w:r w:rsidRPr="00803F03">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Descripción del bien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Número de inventario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Causa de baja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Fecha de baja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Valor del bien a la fecha de la baja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37. Ejercicio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39. Descripción del bien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40. Causa de alta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41. Fecha de alta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42. Valor del bien a la fecha del alta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43. Ejercicio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w:t>
            </w:r>
            <w:proofErr w:type="gramStart"/>
            <w:r w:rsidRPr="00803F03">
              <w:rPr>
                <w:rFonts w:ascii="Source Sans Pro" w:hAnsi="Source Sans Pro" w:cs="Calibri"/>
                <w:color w:val="000000"/>
                <w:sz w:val="16"/>
                <w:szCs w:val="16"/>
              </w:rPr>
              <w:t>44 .</w:t>
            </w:r>
            <w:proofErr w:type="gramEnd"/>
            <w:r w:rsidRPr="00803F03">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45. Descripción del bien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46. Causa de baja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47. Fecha de baja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48. Valor del inmueble a la fecha de la baja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49.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51. Descripción del bien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74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78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56. Denominación o razón social del donante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57. Valor de adquisición o valor de inventario del bien donado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915"/>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567"/>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68.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XXXV. Recomendaciones  y su atención en materia de derechos humanos</w:t>
            </w: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Número de recomendación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Hecho violatorio (motivo de la recomendación)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Número(s) de expediente(s) y/o quejas cuando así aplique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567"/>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9. Fecha en la que se recibe la opinión emitida </w:t>
            </w:r>
            <w:r w:rsidRPr="00803F03">
              <w:rPr>
                <w:rFonts w:ascii="Source Sans Pro" w:hAnsi="Source Sans Pro" w:cs="Calibri"/>
                <w:color w:val="000000"/>
                <w:sz w:val="16"/>
                <w:szCs w:val="16"/>
              </w:rPr>
              <w:lastRenderedPageBreak/>
              <w:t xml:space="preserve">por la Unidad responsable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lastRenderedPageBreak/>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Estatus de la recomendación (catálogo): Aceptada/Rechazada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Razón de la negativa (motivos y fundamentos)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74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438"/>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Hipervínculo a la minuta de la comparecencia,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61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w:t>
            </w:r>
            <w:proofErr w:type="gramStart"/>
            <w:r w:rsidRPr="00803F03">
              <w:rPr>
                <w:rFonts w:ascii="Source Sans Pro" w:hAnsi="Source Sans Pro" w:cs="Calibri"/>
                <w:color w:val="000000"/>
                <w:sz w:val="16"/>
                <w:szCs w:val="16"/>
              </w:rPr>
              <w:t>34 .</w:t>
            </w:r>
            <w:proofErr w:type="gramEnd"/>
            <w:r w:rsidRPr="00803F03">
              <w:rPr>
                <w:rFonts w:ascii="Source Sans Pro" w:hAnsi="Source Sans Pro" w:cs="Calibri"/>
                <w:color w:val="000000"/>
                <w:sz w:val="16"/>
                <w:szCs w:val="16"/>
              </w:rPr>
              <w:t xml:space="preserve">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36. Caso del que trata la recomendación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38. Número de recomendación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567"/>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44. Nombre con el que el sujeto obligado identifica el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45. Derecho(s) humano(s) violado(s)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46. Víctima(s)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7927"/>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47. Órgano emisor de conformidad con el siguiente (catálogo):</w:t>
            </w:r>
          </w:p>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Sistema Universal de Derechos Humanos</w:t>
            </w:r>
          </w:p>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w:t>
            </w:r>
            <w:r w:rsidRPr="00803F03">
              <w:rPr>
                <w:rFonts w:ascii="Source Sans Pro" w:hAnsi="Source Sans Pro" w:cs="Calibri"/>
                <w:color w:val="000000"/>
                <w:sz w:val="16"/>
                <w:szCs w:val="16"/>
              </w:rPr>
              <w:lastRenderedPageBreak/>
              <w:t>y consecuencias/Relator Especial sobre el derecho a la Educación/Relator Especial sobre el derecho a la Libertad de Expresión/Relator Especial sobre el derecho a la Alimentación u otros órganos</w:t>
            </w:r>
          </w:p>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Sistema Interamericano de Derechos Humanos</w:t>
            </w:r>
          </w:p>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Sistema de casos y peticiones: Comisión Interamericana de Derechos Humanos/Corte Interamericana de Derechos Humanos</w:t>
            </w:r>
          </w:p>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Otros mecanismos</w:t>
            </w:r>
          </w:p>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803F03">
              <w:rPr>
                <w:rFonts w:ascii="Source Sans Pro" w:hAnsi="Source Sans Pro" w:cs="Calibri"/>
                <w:color w:val="000000"/>
                <w:sz w:val="16"/>
                <w:szCs w:val="16"/>
              </w:rPr>
              <w:t>Gays</w:t>
            </w:r>
            <w:proofErr w:type="spellEnd"/>
            <w:r w:rsidRPr="00803F03">
              <w:rPr>
                <w:rFonts w:ascii="Source Sans Pro" w:hAnsi="Source Sans Pro" w:cs="Calibri"/>
                <w:color w:val="000000"/>
                <w:sz w:val="16"/>
                <w:szCs w:val="16"/>
              </w:rPr>
              <w:t xml:space="preserve">, Bisexuales, </w:t>
            </w:r>
            <w:proofErr w:type="spellStart"/>
            <w:r w:rsidRPr="00803F03">
              <w:rPr>
                <w:rFonts w:ascii="Source Sans Pro" w:hAnsi="Source Sans Pro" w:cs="Calibri"/>
                <w:color w:val="000000"/>
                <w:sz w:val="16"/>
                <w:szCs w:val="16"/>
              </w:rPr>
              <w:t>Trans</w:t>
            </w:r>
            <w:proofErr w:type="spellEnd"/>
            <w:r w:rsidRPr="00803F03">
              <w:rPr>
                <w:rFonts w:ascii="Source Sans Pro" w:hAnsi="Source Sans Pro" w:cs="Calibri"/>
                <w:color w:val="000000"/>
                <w:sz w:val="16"/>
                <w:szCs w:val="16"/>
              </w:rPr>
              <w:t xml:space="preserve"> e </w:t>
            </w:r>
            <w:proofErr w:type="spellStart"/>
            <w:r w:rsidRPr="00803F03">
              <w:rPr>
                <w:rFonts w:ascii="Source Sans Pro" w:hAnsi="Source Sans Pro" w:cs="Calibri"/>
                <w:color w:val="000000"/>
                <w:sz w:val="16"/>
                <w:szCs w:val="16"/>
              </w:rPr>
              <w:t>Intersex</w:t>
            </w:r>
            <w:proofErr w:type="spellEnd"/>
            <w:r w:rsidRPr="00803F03">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lastRenderedPageBreak/>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48. Fundamentos del caso o procedimiento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49. Etapa en la que se encuentra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51. Hipervínculo a la Ficha técnica completa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52.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60.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XXXVI. Resoluciones y laudos de juicios</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Órgano que emite la resolución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Sentido de la resolución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Hipervínculo a la resolución (versión pública)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XXXVII. Mecanismos de participación ciudadana</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Denominación del mecanismo de participación ciudadana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Fundamento jurídico,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Objetivo(s) del mecanismo de participación ciudadana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6. Alcances del mecanismo de participación </w:t>
            </w:r>
            <w:proofErr w:type="gramStart"/>
            <w:r w:rsidRPr="00803F03">
              <w:rPr>
                <w:rFonts w:ascii="Source Sans Pro" w:hAnsi="Source Sans Pro" w:cs="Calibri"/>
                <w:color w:val="000000"/>
                <w:sz w:val="16"/>
                <w:szCs w:val="16"/>
              </w:rPr>
              <w:t>ciudadana .</w:t>
            </w:r>
            <w:proofErr w:type="gramEnd"/>
            <w:r w:rsidRPr="00803F03">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Hipervínculo a la convocatoria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Requisitos de participación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Cómo recibirá el sujeto obligado las propuestas ciudadanas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Medio de recepción de las propuestas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Fecha de inicio de recepción de las propuestas ciudadanas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Fecha de término de recepción de las propuestas ciudadanas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74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Correo electrónico oficial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6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Teléfono(s) y extensión(es)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Horario y días de atención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23. Denominación del mecanismo de participación ciudadana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24. Resultados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25. Número total de participantes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27.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35.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XXXVIII. Programas ofrecidos</w:t>
            </w: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Nombre del programa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Clave de la partida presupuestal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Denominación de la partida presupuestal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Presupuesto asignado al programa,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Origen de los recursos,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Ámbitos de intervención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Cobertura territorial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567"/>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Resumen (describir brevemente en qué consiste el programa)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Objetivo(s) del programa (fin que pretende alcanzar)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Acciones que se emprenderán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Monto que otorga el programa,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Convocatoria, en su caso, especificar que opera todo el 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Sujeto(s) obligado(s) que opera(n) cada programa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24. Correo electrónico oficial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25. Nombre del área(s)  responsable(s)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313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27. Teléfono(s) y extensión(es)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28. Horario y días de atención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29.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31. Nombre del programa para el cual se realiza el trámite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32. Nombre del trámite,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33. Fundamento jurídico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34. Casos en los que se debe o puede presentar el trámite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35. Forma de presentación (escrito libre o formato específico)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37. Hipervínculo </w:t>
            </w:r>
            <w:proofErr w:type="gramStart"/>
            <w:r w:rsidRPr="00803F03">
              <w:rPr>
                <w:rFonts w:ascii="Source Sans Pro" w:hAnsi="Source Sans Pro" w:cs="Calibri"/>
                <w:color w:val="000000"/>
                <w:sz w:val="16"/>
                <w:szCs w:val="16"/>
              </w:rPr>
              <w:t>a los formato(s) específico(s</w:t>
            </w:r>
            <w:proofErr w:type="gramEnd"/>
            <w:r w:rsidRPr="00803F03">
              <w:rPr>
                <w:rFonts w:ascii="Source Sans Pro" w:hAnsi="Source Sans Pro" w:cs="Calibri"/>
                <w:color w:val="000000"/>
                <w:sz w:val="16"/>
                <w:szCs w:val="16"/>
              </w:rPr>
              <w:t>) para acceder al programa. En su caso, especificar que no se requiere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39. Monto de los derechos o aprovechamientos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42. Correo electrónico oficial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43. Nombre del área(s)  responsable(s)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313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45. Teléfono(s) y extensión(es)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46. Horario y días de atención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48. Derechos del usuario(a) ante la negativa o falta de respuesta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58.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XLI. Estudios pagados con recursos públicos</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78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Título del estudio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7. </w:t>
            </w:r>
            <w:proofErr w:type="gramStart"/>
            <w:r w:rsidRPr="00803F03">
              <w:rPr>
                <w:rFonts w:ascii="Source Sans Pro" w:hAnsi="Source Sans Pro" w:cs="Calibri"/>
                <w:color w:val="000000"/>
                <w:sz w:val="16"/>
                <w:szCs w:val="16"/>
              </w:rPr>
              <w:t>ISBN[</w:t>
            </w:r>
            <w:proofErr w:type="gramEnd"/>
            <w:r w:rsidRPr="00803F03">
              <w:rPr>
                <w:rFonts w:ascii="Source Sans Pro" w:hAnsi="Source Sans Pro" w:cs="Calibri"/>
                <w:color w:val="000000"/>
                <w:sz w:val="16"/>
                <w:szCs w:val="16"/>
              </w:rPr>
              <w:t xml:space="preserve">1] o ISSN[2], en su caso.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Objeto del estudio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Fecha de publicación del estudio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Lugar de publicación (indicar el nombre de la ciudad)</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74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Hipervínculo a los documentos que conforman el estudio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21. Fecha de actualización de la </w:t>
            </w:r>
            <w:r w:rsidRPr="00803F03">
              <w:rPr>
                <w:rFonts w:ascii="Source Sans Pro" w:hAnsi="Source Sans Pro" w:cs="Calibri"/>
                <w:color w:val="000000"/>
                <w:sz w:val="16"/>
                <w:szCs w:val="16"/>
              </w:rPr>
              <w:lastRenderedPageBreak/>
              <w:t>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lastRenderedPageBreak/>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25.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XLIII. Ingresos totales del sujeto obligado</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5. Monto de los ingresos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803F03">
              <w:rPr>
                <w:rFonts w:ascii="Source Sans Pro" w:hAnsi="Source Sans Pro" w:cs="Calibri"/>
                <w:color w:val="000000"/>
                <w:sz w:val="16"/>
                <w:szCs w:val="16"/>
              </w:rPr>
              <w:t>u</w:t>
            </w:r>
            <w:proofErr w:type="spellEnd"/>
            <w:r w:rsidRPr="00803F03">
              <w:rPr>
                <w:rFonts w:ascii="Source Sans Pro" w:hAnsi="Source Sans Pro" w:cs="Calibri"/>
                <w:color w:val="000000"/>
                <w:sz w:val="16"/>
                <w:szCs w:val="16"/>
              </w:rPr>
              <w:t xml:space="preserve"> homólogo)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74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567"/>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21. Área(s) responsable(s) que genera(n), posee(n), publica(n) y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26.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70 - Fracción XLIV. Donaciones en dinero o en especie</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61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Cargo que ocupa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567"/>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Cargo o nombramiento del servidor público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Monto otorgado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Descripción del bien donado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74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61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Cargo que ocupa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567"/>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24. Periodo de actualización de la información: semestral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32.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I. Padrón de afiliados o militantes</w:t>
            </w: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Nombre completo del (la) afiliado(a), militante, asociado(a) o ciudadano(a)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Entidad federativa de residencia (catálogo)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Municipio o demarcación territorial de residencia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Fecha de afiliación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Periodo de actualización de la información: semestral y una vez que presenten su registro ante la autoridad electoral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10.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11.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12.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La información publicada se organiza mediante el formato 1,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II. Acuerdos y resoluciones</w:t>
            </w: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Tipo de documento (catálogo): Acuerdo/Resolución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Área responsable (catálogo): Comité ejecutivo nacional/Secretaría/Coordinación/Comisión/Comité partidista/Comité estatal/Comité Delegacional o Municipal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Fecha de aprobación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Descripción breve del acuerdo o resolución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Hipervínculo al documento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La información publicada se organiza mediante el formato 2,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III. Convenios de participación con sociedad civil</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Ámbito de validez (catálogo): Nacional/Estatal/Municipal/Otro (especificar)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Denominación de la organización de la sociedad civil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Fecha de firma del convenio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Descripción breve del convenio de participación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Hipervínculo al convenio de participación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Alcances o resultados del convenio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Retribución del convenio (en caso de haberla, si no, especificarlo)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La información publicada se organiza mediante el formato 3,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IV. Contratación y convenios de bienes y servicios</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Tipo de contrato o convenio de bienes o servicios (catálogo):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Tipo de persona con la que se realizó el contrato o convenio (catálogo): Física/Moral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Nombre completo de la persona física (nombre(s), primer apellido, segundo apellido) o razón social de la persona moral con quien se realiza el contrato o convenio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Fecha de firma del contrato o convenio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Tema del contrato o convenio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Descripción breve del contrato o convenio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Hipervínculo al contrato o convenio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Inicio de vigencia del contrato o convenio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Término de vigencia del contrato o convenio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Alcances o producto del contrato o convenio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Costo del contrato o convenio (valor numérico, en moneda nacional, con impuestos incluidos)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17.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La información publicada se organiza mediante el formato 4,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V. Minutas de sesiones del partido</w:t>
            </w: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Tipo de órgano de decisión que sesionó. Por ejemplo: comité ejecutivo, asamblea, comisión, consejo, secretaría, dirección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Fecha de la sesión, reunión o similar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Hipervínculo a la minuta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9.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VI. Responsables de finanzas</w:t>
            </w: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Nombre completo del(los) responsable(s) o titular(es) de finanzas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Escolaridad. Nivel máximo de estudios (catálogo): Ninguno/Primaria/Secundaria/Bachillerato/Técnica/Licenciatura/Maestría/Especialización/Doctorado/Posdoctorado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Área de estudio,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Denominación del cargo que desempeña en el partido político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Hipervínculo al perfil curricular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VII. Organizaciones sociales</w:t>
            </w: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Nombre completo de la organización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Figura jurídica: Persona moral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Dirección electrónica de la página web de la organización (en caso de tenerla)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Presupuesto o recursos asignados (en caso de existir)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Fecha de adhesión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VIII. Cuotas ordinarias y extraordinarias de militantes</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Tipo de cuota (catálogo): Ordinaria/Extraordinaria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Nombre completo del militante, afiliado, participante o simpatizante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Fecha de aportación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Monto individual de aportación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Monto agregado de aportaciones durante el período que se reporta (la suma de las cuotas ordinarias y extraordinarias aportadas por sus militantes)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567"/>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Hipervínculo al documento (Decreto, Comunicado, Acuerdo, Estatuto, etcétera), en el que se especifiquen los montos mínimos y máximos de las cuotas que podrá recibir el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12.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La información publicada se organiza mediante el formato 8,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IX. Financiamiento privado</w:t>
            </w: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Límites de financiamiento privado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Hipervínculo al documento en el que se establezcan los límites de financiamiento privado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Nombre completo del aportante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Tipo de aportante. Por ejemplo: militante, simpatizante, afiliado, participante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Monto aportado (valor numérico, en moneda nacional, con impuestos incluidos)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Fecha de aportación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Número de recibo que se haya emitido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Financiamiento privado agregado (la suma de las aportaciones privadas recibidas durante el período)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La información publicada se organiza mediante el formato 9,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X. Aportantes a campañas y precampañas</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Tipo de proceso al que se aportó (catálogo): Campaña/Precampaña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6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Tipo de campaña o precampaña beneficiada. Por ejemplo: renovación de los poderes Ejecutivo y Legislativo de la Federación, de los poderes Ejecutivo, Legislativo y de los Ayuntamientos en los estados de la República y del Jefe de Gobierno, de los diputados de la Asamblea Legislativa y los alcaldes de la Ciudad de México; así como para obtener apoyo ciudadano a efecto de obtener una candidatura, etcétera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Periodo de la campaña o precampaña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567"/>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Nombre completo del (la) beneficiado(a) (nombre(s), primer apellido, segundo apellido del (la) precandidato(a), candidato(a), postulante para candidatura independiente, etcétera)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Nombre completo del (la) aportante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Tipo de aportación (catálogo): Monetaria/En especie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Monto (valor numérico, en moneda nacional, con impuestos incluidos) o descripción de lo aportado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Fecha de aportación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La información publicada se organiza mediante el formato 10,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XII. Demarcaciones electorales</w:t>
            </w: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Demarcación electoral con presencia en: Entidad federativa, Municipio, Demarcación territorial, Distrito electoral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438"/>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4. Tipo de participación (catálogo): Comité partidista estatal/Comité partidista municipal o delegacional/Comité partidista distrital/Gobernador o jefe de gobierno/Senador/Diputado federal/Diputado local/Presidente </w:t>
            </w:r>
            <w:r w:rsidRPr="00803F03">
              <w:rPr>
                <w:rFonts w:ascii="Source Sans Pro" w:hAnsi="Source Sans Pro" w:cs="Calibri"/>
                <w:color w:val="000000"/>
                <w:sz w:val="16"/>
                <w:szCs w:val="16"/>
              </w:rPr>
              <w:lastRenderedPageBreak/>
              <w:t>municipal/Síndico/Regidor/otro (especificar)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lastRenderedPageBreak/>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Nombres completos de los representantes (nombre (s),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Denominación del cargo. Por ejemplo: Presidente de comité, Gobernador, Jefe de gobierno, Senador, Diputado federal, Diputado local, Presidente municipal, Alcalde, Síndico, Regidor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Número total de la población de la demarcación (actualizada al último censo)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Fecha de inicio del periodo en el cargo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Fecha de término del periodo en el cargo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Periodo de actualización de la información: semestral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La información publicada se organiza mediante el formato 12, en el cual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lastRenderedPageBreak/>
              <w:t>Art. 76 - Fracción XIII. Tiempos en radio y tv</w:t>
            </w: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Entidad federativa (catálogo)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Tipo de tiempo (catálogo): Precampaña/</w:t>
            </w:r>
            <w:proofErr w:type="spellStart"/>
            <w:r w:rsidRPr="00803F03">
              <w:rPr>
                <w:rFonts w:ascii="Source Sans Pro" w:hAnsi="Source Sans Pro" w:cs="Calibri"/>
                <w:color w:val="000000"/>
                <w:sz w:val="16"/>
                <w:szCs w:val="16"/>
              </w:rPr>
              <w:t>Intercampaña</w:t>
            </w:r>
            <w:proofErr w:type="spellEnd"/>
            <w:r w:rsidRPr="00803F03">
              <w:rPr>
                <w:rFonts w:ascii="Source Sans Pro" w:hAnsi="Source Sans Pro" w:cs="Calibri"/>
                <w:color w:val="000000"/>
                <w:sz w:val="16"/>
                <w:szCs w:val="16"/>
              </w:rPr>
              <w:t>/Campaña/No electoral/ Periodo de veda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Cobertura (catálogo): Local/Federal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Número de spots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Emisoras de radio. Por ejemplo: radio AM, radio FM, combos/</w:t>
            </w:r>
            <w:proofErr w:type="spellStart"/>
            <w:r w:rsidRPr="00803F03">
              <w:rPr>
                <w:rFonts w:ascii="Source Sans Pro" w:hAnsi="Source Sans Pro" w:cs="Calibri"/>
                <w:color w:val="000000"/>
                <w:sz w:val="16"/>
                <w:szCs w:val="16"/>
              </w:rPr>
              <w:t>migrac</w:t>
            </w:r>
            <w:proofErr w:type="spellEnd"/>
            <w:r w:rsidRPr="00803F03">
              <w:rPr>
                <w:rFonts w:ascii="Source Sans Pro" w:hAnsi="Source Sans Pro" w:cs="Calibri"/>
                <w:color w:val="000000"/>
                <w:sz w:val="16"/>
                <w:szCs w:val="16"/>
              </w:rPr>
              <w:t>/redes, total de radio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Emisoras de televisión. Por ejemplo: televisión, televisión digital, TV-TDT/Redes, total de TV</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9. Día de transmisión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Hora de transmisión con el formato hora/minutos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Periodo de actualización de la información: semestral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La información publicada se organiza mediante el formato 13 en el cual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XIV. Documentos básicos, plataformas, programas de gobierno y mecanismos de designación</w:t>
            </w: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567"/>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Tipo de documento (catálogo): Estatuto/Reglamento interno/Principios/Programa de acción/Plataforma electoral/Programa de gobierno/Mecanismo de designación de órganos de dirección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Denominación de los documentos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Ámbito de influencia o de aplicabilidad (catálogo): Federal/Estatal/Municipal/Demarcación territorial/Nacional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Fecha de vigencia del documento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Hipervínculo a los documentos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Periodo de actualización de la información: anual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La información publicada se organiza mediante el formato 14, en el cual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XV. Directorios de órganos de dirección</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Denominación del órgano de dirección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Nombre completo de los titulares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Denominación del puesto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Denominación del área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313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7. </w:t>
            </w:r>
            <w:proofErr w:type="spellStart"/>
            <w:r w:rsidRPr="00803F03">
              <w:rPr>
                <w:rFonts w:ascii="Source Sans Pro" w:hAnsi="Source Sans Pro" w:cs="Calibri"/>
                <w:color w:val="000000"/>
                <w:sz w:val="16"/>
                <w:szCs w:val="16"/>
              </w:rPr>
              <w:t>Domiciliooficial</w:t>
            </w:r>
            <w:proofErr w:type="spellEnd"/>
            <w:r w:rsidRPr="00803F03">
              <w:rPr>
                <w:rFonts w:ascii="Source Sans Pro" w:hAnsi="Source Sans Pro" w:cs="Calibri"/>
                <w:color w:val="000000"/>
                <w:sz w:val="16"/>
                <w:szCs w:val="16"/>
              </w:rPr>
              <w:t xml:space="preserve"> del órgano de dirección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Ubicación dentro del domicilio (edificio, piso).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Número(s) telefónico(s) de contacto (con clave lada y extensión)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Correo electrónico de contacto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Periodo de actualización de la información: trimestral, en su caso, 15 días hábiles después de una modificación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La información publicada se organiza mediante el formato 15 en el cual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XVI. Tabulador de remuneraciones</w:t>
            </w: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Denominación del órgano de dirección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Nombre completo de los funcionarios partidistas o similares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Denominación del puesto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Denominación del área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Tipo de remuneración (catálogo): Se percibe remuneración/Se ejerce de manera honorífica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Monto mensual de remuneración neta (sin impuestos ni prestaciones) (valor numérico, en moneda nacional)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Monto mensual de impuestos por remuneración neta (valor numérico, en moneda nacional)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Monto mensual de las prestaciones (valor numérico, en moneda nacional)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Monto mensual de remuneración total (neto más impuestos más prestaciones) (valor numérico, en moneda nacional)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Periodo de actualización de la información: semestral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La información publicada se organiza mediante el formato 16, en el cual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XVII. Currículo de precandidatos y candidatos</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Nombre completo de los candidatos y precandidatos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Tipo de competencia (catálogo): Precandidato/Candidato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Año en que ocurre el proceso electoral en el que compite el precandidato o candidato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567"/>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Puesto de representación popular por el que compite (catálogo): Presidente de la República/Gobernador/Senador/Diputado Federal/Diputado Local/Presidente Municipal/Alcalde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Entidad federativa (catálogo),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Municipio o demarcación territorial y distrito electoral (en caso de requerirse por el cargo)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Fotografía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Escolaridad (nivel máximo de estudios) (catálogo): Ninguno/Primaria/Secundaria/Bachillerato/Carrera técnica/Licenciatura/Maestría/Doctorado/Posdoctorado/Especialización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Carrera genérica,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Inicio del periodo con el formato mes/año de inicio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Término del periodo con el formato 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Denominación de la institución, empresa, partido u organización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Cargo o puesto desempeñado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Campo de experiencia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915"/>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Hipervínculo a la versión pública del currículo, el cual deberá contener al menos los siguientes datos: trayectoria académica y profesional, así como todas aquellas actividades que acrediten su capacidad, habilidades o pericia para ocupar el cargo público por el que compite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25. La información publicada se organiza mediante el formato 17, en el cual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26.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XVIII. Currículo de dirigentes</w:t>
            </w: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Nombre completo del (la) dirigente del partido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Nivel de autoridad que ocupa en la estructura partidista (catálogo): Nacional/Estatal/Municipal/Regional/Distrital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Entidad federativa (catálogo),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Municipio o demarcación territorial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Denominación del cargo en la estructura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Inicio del periodo de duración del cargo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Término del periodo de duración del cargo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Fotografía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Escolaridad (nivel máximo de estudios) (catálogo): Ninguno/Primaria/Secundaria/Bachillerato/Carrera técnica/Licenciatura/Maestría/Doctorado/Posdoctorado/Especialidad</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Carrera genérica,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Inicio del periodo con el formato mes/año de inicio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Término del periodo con el formato 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Denominación de la institución, empresa, partido u organización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Cargo o puesto desempeñado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Campo de experiencia.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915"/>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Hipervínculo a la versión pública del currículo, el cual deberá contener al menos los siguientes datos: trayectoria académica y profesional, así como todas aquellas actividades que acrediten su capacidad, habilidades o pericia para ocupar el cargo de autoridad que ostenta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La información publicada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22.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23.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24.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26. La información publicada se organiza mediante el formato 18, en el cual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27.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 xml:space="preserve">Art. 76 - Fracción XIX. Convenios de frente, coalición, fusión o de participación electoral con agrupaciones políticas </w:t>
            </w:r>
            <w:proofErr w:type="spellStart"/>
            <w:r w:rsidRPr="00803F03">
              <w:rPr>
                <w:rFonts w:ascii="Source Sans Pro" w:hAnsi="Source Sans Pro" w:cs="Calibri"/>
                <w:b/>
                <w:bCs/>
                <w:color w:val="000000"/>
                <w:sz w:val="16"/>
                <w:szCs w:val="16"/>
              </w:rPr>
              <w:t>nacio</w:t>
            </w:r>
            <w:proofErr w:type="spellEnd"/>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 Tipo de acción electoral (catálogo):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Denominación de la agrupación política nacional con la que se firmó el convenio, coalición, fusión o participación electoral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Nivel electoral que abarca (catálogo): Nacional/Estatal/Municipal/Distrital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Tipo de candidatura (catálogo):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Proceso electoral en el que resulta aplicable la vinculación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Hipervínculo a los documentos de convenio, coalición, fusión o participación electoral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Periodo de actualización de la información: semestral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04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Actualizar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12.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La información publicada se organiza mediante el formato 19, en el cual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lastRenderedPageBreak/>
              <w:t>Art. 76 - Fracción XX. Convocatorias para elección de dirigentes y candidatos</w:t>
            </w: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Ámbito del cargo que se compite (catálogo): Nacional/Estatal/Municipal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0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Tipo de representación del cargo(s). Por ejemplo, Presidencia de partido, consejeros –o similar–, delegados, candidatos a Presidente de la República, gobernadores o jefe de gobierno, senadores, diputados federales, diputados locales, presidentes municipales o alcaldes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Entidad federativa, municipio o demarcación territorial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313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Lugar de la elección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Fecha de la elección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8. Horarios de la elección con el formato hora: minutos </w:t>
            </w:r>
            <w:proofErr w:type="spellStart"/>
            <w:r w:rsidRPr="00803F03">
              <w:rPr>
                <w:rFonts w:ascii="Source Sans Pro" w:hAnsi="Source Sans Pro" w:cs="Calibri"/>
                <w:color w:val="000000"/>
                <w:sz w:val="16"/>
                <w:szCs w:val="16"/>
              </w:rPr>
              <w:t>hrs</w:t>
            </w:r>
            <w:proofErr w:type="spellEnd"/>
            <w:r w:rsidRPr="00803F03">
              <w:rPr>
                <w:rFonts w:ascii="Source Sans Pro" w:hAnsi="Source Sans Pro" w:cs="Calibri"/>
                <w:color w:val="000000"/>
                <w:sz w:val="16"/>
                <w:szCs w:val="16"/>
              </w:rPr>
              <w:t>.</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Requisitos para postularse como candidato en la elección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Hipervínculo al documento de la convocatoria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La información publicada se organiza mediante el formato 20, en el cual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XXI. Responsables de procesos de evaluación y selección de candidatos</w:t>
            </w: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Tipos de candidaturas (catálogo): Presidente de la República/Gobernadores/Senadores/Diputados federales/Diputados locales/Presidentes municipales/Alcaldes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Ámbito de influencia (catálogo): Nacional/Estatal/Municipal o delegacional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Denominación del órgano de evaluación y selección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6. Fecha de inicio del periodo de vigencia del órgano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Fecha de término del periodo de vigencia del órgano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Nombre de los integrantes del órgano de evaluación y selección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Puesto partidista de los integrantes del órgano de evaluación y selección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6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Número(s) telefónico(s) de contacto (con clave lada y extensión)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Correo(s) electrónico(s)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Periodo de actualización de la información: semestral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16.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17.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18.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La información publicada se organiza mediante el formato 21,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XXII. Financiamiento público para liderazgo político de las mujeres</w:t>
            </w: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Monto anual asignado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Uso mensual dado a los recursos (especificar en una oración, de forma genérica)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Tipo de actividad. Por ejemplo: capacitación, foro, estudios, becas, publicación de libros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Descripción de las actividades realizadas (especificar en una oración, de forma genérica)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Monto de los recursos gastados por actividad (valor numérico, en moneda nacional, con impuestos incluidos)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Impacto generado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Ámbito de influencia (catálogo): Nacional/Estatal/Municipal/Distrital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Fecha de realización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174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Hipervínculo al acuerdo del Instituto Nacional Electoral por el que se establece el monto del financiamiento público asignado al partido político de que se trate para la capacitación, promoción y desarrollo del liderazgo político de las mujeres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Periodo de actualización de la información: anual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La información publicada se organiza mediante el formato 22,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XXIII. Resoluciones de órganos de control</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Tipo de órgano de control que emite la resolución (catálogo: Interno/Externo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3658"/>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Denominación del órgano de control. Por ejemplo: Instituto Nacional Electoral, Instituto Nacional de Transparencia, Acceso a la Información y Protección de Datos Personales, Tribunal Electoral del Poder Judicial de la Federación y similares locales a los anteriores para el caso de los partidos locales; Órganos internos de control de los partidos políticos y agrupaciones políticas nacionales. En el caso de los órganos internos de control se incluirá la denominación que cada estatuto de partido establezca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Tema de la resolución (especificar en una oración, de forma genérica)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Actor u órgano involucrado (catálogo): Partido nacional/Partido estatal/Comisiones/Comités/Secretarías/Direcciones/Representante legal/Militante/Servidor público/otro (especificar)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Ámbito de aplicación (catálogo): Nacional/Estatal/Municipal/Distrital/Individual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Breve descripción del asunto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Sentido de la resolución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Hipervínculo al texto completo de la resolución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Fecha en que fue emitida la resolución,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Periodo de actualización de la información: mensual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La información publicada se organiza mediante el formato 23,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XXIV. Respecto de las Sanciones</w:t>
            </w: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Mes en el que se asignaron los recursos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Ámbito de asignación del recurso (catálogo): Nacional/Estatal/Municipal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Monto mensual asignado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Actividades ordinarias permanentes a las que se destinan los recursos del financiamiento público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Actividades específicas a las que se destinan los recursos del financiamiento público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Financiamiento público asignado a franquicias postales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Financiamiento público asignado a franquicias telegráficas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Financiamiento público asignado al liderazgo político de las mujeres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Financiamiento público asignado a gastos de campaña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Hipervínculo al acuerdo del instituto electoral correspondiente por el que se establecen los montos del financiamiento público asignado al partido político de que se trate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Mes en el que se realizaron los descuentos por motivo de las sanciones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Monto de la sanción impuesta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Fecha en la que se emite la sanción, en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Descripción del motivo de la sanción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Periodo de actualización de la información: mensual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Área(s) responsable(s) que genera(n), posee(n), publica(n) y actualiza(n)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23.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24.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26. La información publicada se organiza mediante los formatos 24a y 24b,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27.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XXV. Finanzas, patrimonio e inventario</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Ámbito de propiedad (catálogo): Nacional/ Estatal/ Municipal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Hipervínculo al estado de situación financiera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Hipervínculo a los anexos del estado de situación financiera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1567"/>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Estado de situación patrimonial, en el que deberán incluir el valor de compra y de mercado de los bienes inmuebles, menaje, obras de arte, saldos de cuentas bancarias, créditos o préstamos adquiridos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Denominación del inmueble,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313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Domicilio223 del inmueble (tipo de vialidad [catálogo], nombre de vialidad [calle], número exterior, número interior [en su caso], tipo de asentamiento humano [catálogo], nombre de asentamiento humano [colonia], clave de la localidad [catálogo], nombre de la localidad, clave del municipio, nombre del municipio o delegación, clave de la entidad federativa, nombre de la entidad federativa [catálogo], código postal)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Naturaleza del inmueble (catálogo): Urbana/ Rústica (de conformidad con el artículo 66, fracción IV, del Reglamento del Registro Público de la Propiedad Federal)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1567"/>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Carácter del monumento, en su caso. (catálogo): Arqueológico/ Histórico/ Artístico (para el caso de inmuebles que hayan sido declarados monumentos arqueológicos, históricos o artísticos)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Tipo de inmueble (catálogo): Edificación/ Terreno/ Mixto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Descripción del uso dado al inmueble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Operación que da origen a la propiedad o posesión del inmueble224</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16. Valor catastral o último avalúo del inmueble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Título por el cual se acredite la propiedad o posesión del inmueble por parte del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19.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Descripción del bien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Causa de alta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Fecha de alta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23. Valor del inmueble a la fecha del alta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24.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25.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26. Descripción del bien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27. Causa de baja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28. Fecha de baja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29. Valor del inmueble a la fecha de la baja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30. Periodo de actualización de la información: anual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31.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33.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34.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35.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139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37. La información publicada se organiza mediante los formatos 25a, 25b, 25c y 25d en los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38.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803F03" w:rsidRPr="00803F03" w:rsidTr="00803F03">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XXVI. Resoluciones de órganos disciplinarios</w:t>
            </w: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Nivel del órgano disciplinario (catálogo): Nacional/Estatal/Municipal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3485"/>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Tipo de sanción (catálogo): Amonestación/Suspensión temporal de derechos/Sanción económica/Remoción/Privación del cargo o comisión partidista/Cancelación de precandidatura o candidatura/Suspensión de derechos partidistas por un periodo de tiempo/Suspensión provisional de los derechos de miembro activo por actos de corrupción/Inhabilitación para ser dirigente o candidato de partido/Expulsión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Descripción ampliada de la sanción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Nombre(s), primer apellido, segundo apellido del militante o miembro sancionado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Descripción de hechos que motivaron la resolución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Hipervínculo al texto completo de la resolución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Fecha de aplicación de la resolución emitida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Periodo de actualización de la información: mensual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La información publicada se organiza mediante el formato 26,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XXVII. Representantes electorales</w:t>
            </w:r>
          </w:p>
        </w:tc>
        <w:tc>
          <w:tcPr>
            <w:tcW w:w="1218"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4811" w:type="dxa"/>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Nivel de representación (catálogo): Nacional/Estatal/Municipal/Distrital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742"/>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Nombre de la autoridad electoral ante la cual está representado el partido. Por ejemplo:  Consejo General del Instituto Nacional Electoral, Consejo General del Instituto Electoral del estado de que se trate, Consejo Distrital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Nombre(s), primer apellido, segundo apellido del representante del partido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Denominación del cargo,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313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Domicilio225 completo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Número(s) telefónico(s) de contacto (con clave lada y extensión)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Correo electrónico oficial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17. La información publicada se organiza mediante el formato 27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18.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XXVIII. Control de procesos internos de selección de candidatos</w:t>
            </w: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Denominación de la estructura partidista encargada de las actividades de control y supervisión de los procesos de selección de candidatos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Nombre(s), primer apellido y segundo apellido de los integrantes de dicha estructura partidista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Tipo de candidaturas de las que supervisa su proceso de selección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Método de selección de candidatos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Descripción del método de selección de candidatos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Fecha de inicio del plazo de selección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Fecha de término del plazo de selección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Condiciones de elegibilidad o requisitos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Examinación o elementos de validación de aptitudes de pre candidatos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Obligaciones y derechos de los aspirantes y candidatos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16.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17.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18.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20. La información publicada se organiza mediante el formato 28,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lastRenderedPageBreak/>
              <w:t>Art. 76 - Fracción XXIX. Fundaciones, asociaciones, centros, institutos de investigación o capacitación</w:t>
            </w: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Tipo de persona moral (catálogo): Fundación/Asociación/Centro/Instituto/Otro (especificar)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Función (catálogo): Investigación/Capacitación/Asesoría/Otra (especificar)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Nombre de la persona moral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w:t>
            </w:r>
            <w:proofErr w:type="gramStart"/>
            <w:r w:rsidRPr="00803F03">
              <w:rPr>
                <w:rFonts w:ascii="Source Sans Pro" w:hAnsi="Source Sans Pro" w:cs="Calibri"/>
                <w:color w:val="000000"/>
                <w:sz w:val="16"/>
                <w:szCs w:val="16"/>
              </w:rPr>
              <w:t>6 .</w:t>
            </w:r>
            <w:proofErr w:type="gramEnd"/>
            <w:r w:rsidRPr="00803F03">
              <w:rPr>
                <w:rFonts w:ascii="Source Sans Pro" w:hAnsi="Source Sans Pro" w:cs="Calibri"/>
                <w:color w:val="000000"/>
                <w:sz w:val="16"/>
                <w:szCs w:val="16"/>
              </w:rPr>
              <w:t xml:space="preserve"> Nombre completo del Director de la organización o similar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Hipervínculo al organigrama de áreas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Nombre de los integrantes (nombre(s), primer apellido y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9. Publicaciones o documentos emitidos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10. Monto de los recursos que le son asignados mensualmente por parte del partido político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3134"/>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11. Domicilio226 completo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12. Número(s) telefónico(s) de contacto (con clave lada y extensión)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13. Correo electrónico oficial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Periodo de actualización de la información: mensual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17.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21. La información publicada se organiza mediante el formato 29,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22.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r w:rsidRPr="00803F03">
              <w:rPr>
                <w:rFonts w:ascii="Source Sans Pro" w:hAnsi="Source Sans Pro" w:cs="Calibri"/>
                <w:b/>
                <w:bCs/>
                <w:color w:val="000000"/>
                <w:sz w:val="16"/>
                <w:szCs w:val="16"/>
              </w:rPr>
              <w:t>Art. 76 - Fracción XXX. Resoluciones de autoridad electoral sobre ingresos y gastos</w:t>
            </w:r>
          </w:p>
        </w:tc>
      </w:tr>
      <w:tr w:rsidR="00803F03" w:rsidRPr="00803F03" w:rsidTr="00803F03">
        <w:trPr>
          <w:trHeight w:val="290"/>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Observaciones, Recomendaciones y/o Requerimientos</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3. Número de expediente de la resolución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4. Descripción de la resolución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5. Fecha de resolución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6. Hipervínculo al texto completo de la resolución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7.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8.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87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10.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11.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696"/>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 xml:space="preserve">Criterio 12.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1219"/>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14. La información publicada se organiza mediante el formato 30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03F03" w:rsidRPr="00803F03" w:rsidTr="00803F03">
        <w:trPr>
          <w:trHeight w:val="521"/>
        </w:trPr>
        <w:tc>
          <w:tcPr>
            <w:tcW w:w="194" w:type="dxa"/>
            <w:tcBorders>
              <w:left w:val="single" w:sz="6" w:space="0" w:color="FFFFFF"/>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Criterio 15.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03F03" w:rsidRPr="00803F03" w:rsidRDefault="00803F03" w:rsidP="00803F03">
            <w:pPr>
              <w:autoSpaceDE w:val="0"/>
              <w:rPr>
                <w:rFonts w:ascii="Source Sans Pro" w:hAnsi="Source Sans Pro" w:cs="Calibri"/>
                <w:color w:val="000000"/>
                <w:sz w:val="16"/>
                <w:szCs w:val="16"/>
              </w:rPr>
            </w:pPr>
            <w:r w:rsidRPr="00803F0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3563C3" w:rsidRPr="00621A36" w:rsidRDefault="003563C3"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10" w:type="dxa"/>
          <w:right w:w="10" w:type="dxa"/>
        </w:tblCellMar>
        <w:tblLook w:val="0000" w:firstRow="0" w:lastRow="0" w:firstColumn="0" w:lastColumn="0" w:noHBand="0" w:noVBand="0"/>
      </w:tblPr>
      <w:tblGrid>
        <w:gridCol w:w="194"/>
        <w:gridCol w:w="2000"/>
        <w:gridCol w:w="871"/>
        <w:gridCol w:w="1218"/>
        <w:gridCol w:w="4811"/>
      </w:tblGrid>
      <w:tr w:rsidR="000B0116" w:rsidRPr="000B0116" w:rsidTr="009B013E">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b/>
                <w:bCs/>
                <w:color w:val="000000"/>
                <w:sz w:val="16"/>
                <w:szCs w:val="16"/>
              </w:rPr>
            </w:pPr>
            <w:r w:rsidRPr="000B0116">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0B0116" w:rsidRPr="000B0116" w:rsidTr="000B0116">
        <w:trPr>
          <w:trHeight w:val="290"/>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Observaciones, Recomendaciones y/o Requerimientos</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4. Tipo de acta (catálogo): ordinaria/extraordinaria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5. Número de la sesión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6. Número del acta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9. Hipervínculo a los anexos de las actas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10.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12. Tipo de documento (catálogo): recomendación/opinión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87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16. Período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1044"/>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1219"/>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1044"/>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1392"/>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1392"/>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24.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0B0116" w:rsidRPr="000B0116" w:rsidTr="009B013E">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b/>
                <w:bCs/>
                <w:color w:val="000000"/>
                <w:sz w:val="16"/>
                <w:szCs w:val="16"/>
              </w:rPr>
            </w:pPr>
            <w:r w:rsidRPr="000B0116">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0B0116" w:rsidRPr="000B0116" w:rsidTr="000B0116">
        <w:trPr>
          <w:trHeight w:val="290"/>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Observaciones, Recomendaciones y/o Requerimientos</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3. Acto jurídico (administrativo)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4. Bien(es) público(s) relacionado(s) con el acto jurídico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5. Motivos que lo justifican (</w:t>
            </w:r>
            <w:proofErr w:type="spellStart"/>
            <w:r w:rsidRPr="000B0116">
              <w:rPr>
                <w:rFonts w:ascii="Source Sans Pro" w:hAnsi="Source Sans Pro" w:cs="Calibri"/>
                <w:color w:val="000000"/>
                <w:sz w:val="16"/>
                <w:szCs w:val="16"/>
              </w:rPr>
              <w:t>ej</w:t>
            </w:r>
            <w:proofErr w:type="spellEnd"/>
            <w:r w:rsidRPr="000B0116">
              <w:rPr>
                <w:rFonts w:ascii="Source Sans Pro" w:hAnsi="Source Sans Pro" w:cs="Calibri"/>
                <w:color w:val="000000"/>
                <w:sz w:val="16"/>
                <w:szCs w:val="16"/>
              </w:rPr>
              <w:t>: promover, orientar, facilitar un servicio inherente al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6. Beneficiarios (descripción de la población objetivo)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0B0116">
        <w:trPr>
          <w:trHeight w:val="1219"/>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8. Monto de las operaciones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9. Hipervínculo al documento que respalda el acto jurídico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10. Período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0B0116">
        <w:trPr>
          <w:trHeight w:val="1219"/>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0B0116">
        <w:trPr>
          <w:trHeight w:val="1219"/>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0B0116">
        <w:trPr>
          <w:trHeight w:val="1044"/>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0B0116">
        <w:trPr>
          <w:trHeight w:val="622"/>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 xml:space="preserve">Criterio 14. Fecha de actualización de la información publicada con </w:t>
            </w:r>
            <w:r w:rsidRPr="000B0116">
              <w:rPr>
                <w:rFonts w:ascii="Source Sans Pro" w:hAnsi="Source Sans Pro" w:cs="Calibri"/>
                <w:color w:val="000000"/>
                <w:sz w:val="16"/>
                <w:szCs w:val="16"/>
              </w:rPr>
              <w:lastRenderedPageBreak/>
              <w:t>el formato día/mes/año (por ej. 30/ Octubre/2016)</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lastRenderedPageBreak/>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0B0116">
        <w:trPr>
          <w:trHeight w:val="87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0B0116">
        <w:trPr>
          <w:trHeight w:val="1392"/>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0B0116">
        <w:trPr>
          <w:trHeight w:val="1219"/>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18.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0B0116" w:rsidRPr="000B0116" w:rsidTr="009B013E">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b/>
                <w:bCs/>
                <w:color w:val="000000"/>
                <w:sz w:val="16"/>
                <w:szCs w:val="16"/>
              </w:rPr>
            </w:pPr>
            <w:r w:rsidRPr="000B0116">
              <w:rPr>
                <w:rFonts w:ascii="Source Sans Pro" w:hAnsi="Source Sans Pro" w:cs="Calibri"/>
                <w:b/>
                <w:bCs/>
                <w:color w:val="000000"/>
                <w:sz w:val="16"/>
                <w:szCs w:val="16"/>
              </w:rPr>
              <w:t>Art. 21 - Fracción XXXI. Los informes que tengan que rendir con motivo de sus obligaciones legales y estatutarias, una vez que hayan sido aprobados por las instancias partidarias, o en su caso, por la autoridad electoral</w:t>
            </w:r>
          </w:p>
        </w:tc>
      </w:tr>
      <w:tr w:rsidR="000B0116" w:rsidRPr="000B0116" w:rsidTr="000B0116">
        <w:trPr>
          <w:trHeight w:val="290"/>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Observaciones, Recomendaciones y/o Requerimientos</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3. Nombre del Informe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4. Fundamento Jurídico del informe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5. Ante quien se presenta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6. Hipervínculo al texto completo del informe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7. Período de actualización de la información: semestral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1219"/>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1219"/>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1044"/>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87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11. Fecha de actualización de la información publicada con el formato día/mes/año (por ej.31/Marzo/2016)</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87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12. Fecha de validación de la información publicada con el formato día/mes/año (por ej. 30/Abril/2016)</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1219"/>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13. La información publicada se organiza mediante el formato 31,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14.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1392"/>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9B013E">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b/>
                <w:bCs/>
                <w:color w:val="000000"/>
                <w:sz w:val="16"/>
                <w:szCs w:val="16"/>
              </w:rPr>
            </w:pPr>
            <w:r w:rsidRPr="000B0116">
              <w:rPr>
                <w:rFonts w:ascii="Source Sans Pro" w:hAnsi="Source Sans Pro" w:cs="Calibri"/>
                <w:b/>
                <w:bCs/>
                <w:color w:val="000000"/>
                <w:sz w:val="16"/>
                <w:szCs w:val="16"/>
              </w:rPr>
              <w:t>Art. 21 - Fracción XXXII. Los informes anuales de campaña, así como los de los procesos internos de selección de candidatos, una vez que hayan sido resueltos por la autoridad electoral; y</w:t>
            </w:r>
          </w:p>
        </w:tc>
      </w:tr>
      <w:tr w:rsidR="000B0116" w:rsidRPr="000B0116" w:rsidTr="000B0116">
        <w:trPr>
          <w:trHeight w:val="290"/>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Observaciones, Recomendaciones y/o Requerimientos</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3. Proceso electoral (ordinario o extraordinario)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4. Hipervínculo al informe anual de campaña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5. Procedimiento de selección de candidatos (especificar cual procedimiento se adoptó)</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6. Hipervínculo a la convocatoria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7. Período de actualización de la información: anual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1219"/>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1219"/>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1044"/>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87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11. Fecha de actualización de la información publicada con el formato día/mes/año (por ej. 31/Marzo/2016)</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87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12. Fecha de validación de la información publicada con el formato día/mes/año (por ej. 30/Abril/2016)</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1392"/>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1219"/>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14. La información publicada se organiza mediante el formato 32,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15.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290"/>
        </w:trPr>
        <w:tc>
          <w:tcPr>
            <w:tcW w:w="4283" w:type="dxa"/>
            <w:gridSpan w:val="4"/>
            <w:tcBorders>
              <w:bottom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b/>
                <w:bCs/>
                <w:color w:val="000000"/>
                <w:sz w:val="16"/>
                <w:szCs w:val="16"/>
              </w:rPr>
            </w:pPr>
            <w:r w:rsidRPr="000B0116">
              <w:rPr>
                <w:rFonts w:ascii="Source Sans Pro" w:hAnsi="Source Sans Pro" w:cs="Calibri"/>
                <w:b/>
                <w:bCs/>
                <w:color w:val="000000"/>
                <w:sz w:val="16"/>
                <w:szCs w:val="16"/>
              </w:rPr>
              <w:t>Art. 21 - Fracción XXXIII. Los gastos de campaña</w:t>
            </w:r>
          </w:p>
        </w:tc>
        <w:tc>
          <w:tcPr>
            <w:tcW w:w="4811" w:type="dxa"/>
            <w:tcBorders>
              <w:bottom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b/>
                <w:bCs/>
                <w:color w:val="000000"/>
                <w:sz w:val="16"/>
                <w:szCs w:val="16"/>
              </w:rPr>
            </w:pPr>
          </w:p>
        </w:tc>
      </w:tr>
      <w:tr w:rsidR="000B0116" w:rsidRPr="000B0116" w:rsidTr="000B0116">
        <w:trPr>
          <w:trHeight w:val="290"/>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Observaciones, Recomendaciones y/o Requerimientos</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3. Proceso electoral (ordinario o extraordinario)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4. Monto destinado por el Consejo General del OPLE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696"/>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5. Monto realizado por el partido o coalición sobre los gastos de campaña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6. Hipervínculo al documento que acredite la designación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7. Área o unidad administrativa que generan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8. Período de actualización de la información: anual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1219"/>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1219"/>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1044"/>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87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12. Fecha de actualización de la información publicada con el formato día/mes/año (por ej. 31/Marzo/2016)</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87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13. Fecha de validación de la información publicada con el formato día/mes/año (por ej. 30/Abril/2016)</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1392"/>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1219"/>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15. La información publicada se organiza mediante el formato 33,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0B0116" w:rsidRPr="000B0116" w:rsidTr="000B0116">
        <w:trPr>
          <w:trHeight w:val="521"/>
        </w:trPr>
        <w:tc>
          <w:tcPr>
            <w:tcW w:w="194" w:type="dxa"/>
            <w:tcBorders>
              <w:left w:val="single" w:sz="6" w:space="0" w:color="FFFFFF"/>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Criterio 16.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B0116" w:rsidRPr="000B0116" w:rsidRDefault="000B0116" w:rsidP="000B0116">
            <w:pPr>
              <w:autoSpaceDE w:val="0"/>
              <w:rPr>
                <w:rFonts w:ascii="Source Sans Pro" w:hAnsi="Source Sans Pro" w:cs="Calibri"/>
                <w:color w:val="000000"/>
                <w:sz w:val="16"/>
                <w:szCs w:val="16"/>
              </w:rPr>
            </w:pPr>
            <w:r w:rsidRPr="000B0116">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bl>
    <w:p w:rsidR="00803F03" w:rsidRDefault="00803F03" w:rsidP="000A6A84">
      <w:pPr>
        <w:rPr>
          <w:rFonts w:ascii="Source Sans Pro" w:hAnsi="Source Sans Pro" w:cs="Arial"/>
          <w:sz w:val="18"/>
          <w:szCs w:val="18"/>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1"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2"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D17888" w:rsidRDefault="003F1F88"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143E9D" w:rsidRDefault="00143E9D" w:rsidP="000A6A84">
      <w:pPr>
        <w:rPr>
          <w:rFonts w:ascii="Source Sans Pro" w:hAnsi="Source Sans Pro" w:cs="Arial"/>
          <w:sz w:val="22"/>
          <w:szCs w:val="22"/>
        </w:rPr>
      </w:pPr>
    </w:p>
    <w:p w:rsidR="003B2AD9" w:rsidRDefault="003B2AD9" w:rsidP="000A6A84">
      <w:pPr>
        <w:rPr>
          <w:rFonts w:ascii="Source Sans Pro" w:hAnsi="Source Sans Pro" w:cs="Arial"/>
          <w:sz w:val="22"/>
          <w:szCs w:val="22"/>
        </w:rPr>
      </w:pPr>
    </w:p>
    <w:p w:rsidR="00143E9D" w:rsidRPr="00D17888" w:rsidRDefault="00143E9D" w:rsidP="000A6A84">
      <w:pPr>
        <w:rPr>
          <w:rFonts w:ascii="Source Sans Pro" w:hAnsi="Source Sans Pro" w:cs="Arial"/>
          <w:sz w:val="22"/>
          <w:szCs w:val="22"/>
        </w:rPr>
      </w:pPr>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proofErr w:type="gramStart"/>
      <w:r w:rsidRPr="00D17888">
        <w:rPr>
          <w:rFonts w:ascii="Source Sans Pro" w:hAnsi="Source Sans Pro" w:cs="Arial"/>
          <w:b/>
          <w:sz w:val="22"/>
          <w:szCs w:val="22"/>
        </w:rPr>
        <w:t>d</w:t>
      </w:r>
      <w:r w:rsidR="006C0BA9" w:rsidRPr="00D17888">
        <w:rPr>
          <w:rFonts w:ascii="Source Sans Pro" w:hAnsi="Source Sans Pro" w:cs="Arial"/>
          <w:b/>
          <w:sz w:val="22"/>
          <w:szCs w:val="22"/>
        </w:rPr>
        <w:t>e</w:t>
      </w:r>
      <w:proofErr w:type="gramEnd"/>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DB5" w:rsidRDefault="00594DB5" w:rsidP="006B5F99">
      <w:r>
        <w:separator/>
      </w:r>
    </w:p>
  </w:endnote>
  <w:endnote w:type="continuationSeparator" w:id="0">
    <w:p w:rsidR="00594DB5" w:rsidRDefault="00594DB5"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803F03" w:rsidRPr="00697C84" w:rsidRDefault="00803F03">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956A9B" w:rsidRPr="00956A9B">
          <w:rPr>
            <w:rFonts w:ascii="Source Sans Pro" w:hAnsi="Source Sans Pro"/>
            <w:noProof/>
            <w:sz w:val="20"/>
            <w:szCs w:val="20"/>
            <w:lang w:val="es-ES"/>
          </w:rPr>
          <w:t>20</w:t>
        </w:r>
        <w:r w:rsidRPr="00697C84">
          <w:rPr>
            <w:rFonts w:ascii="Source Sans Pro" w:hAnsi="Source Sans Pro"/>
            <w:sz w:val="20"/>
            <w:szCs w:val="20"/>
          </w:rPr>
          <w:fldChar w:fldCharType="end"/>
        </w:r>
      </w:p>
    </w:sdtContent>
  </w:sdt>
  <w:p w:rsidR="00803F03" w:rsidRDefault="00803F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DB5" w:rsidRDefault="00594DB5" w:rsidP="006B5F99">
      <w:r>
        <w:separator/>
      </w:r>
    </w:p>
  </w:footnote>
  <w:footnote w:type="continuationSeparator" w:id="0">
    <w:p w:rsidR="00594DB5" w:rsidRDefault="00594DB5"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803F03" w:rsidRPr="00FF0BED" w:rsidTr="00017603">
      <w:tc>
        <w:tcPr>
          <w:tcW w:w="1896" w:type="dxa"/>
        </w:tcPr>
        <w:p w:rsidR="00803F03" w:rsidRPr="00FF0BED" w:rsidRDefault="00803F03"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803F03" w:rsidRPr="00FF0BED" w:rsidRDefault="00803F03" w:rsidP="006B5F99">
          <w:pPr>
            <w:pStyle w:val="Encabezado"/>
            <w:jc w:val="center"/>
            <w:rPr>
              <w:rFonts w:ascii="Source Sans Pro" w:hAnsi="Source Sans Pro"/>
              <w:b/>
              <w:sz w:val="22"/>
              <w:szCs w:val="22"/>
            </w:rPr>
          </w:pPr>
        </w:p>
      </w:tc>
      <w:tc>
        <w:tcPr>
          <w:tcW w:w="5678" w:type="dxa"/>
        </w:tcPr>
        <w:p w:rsidR="00803F03" w:rsidRPr="00FF0BED" w:rsidRDefault="00803F03"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Pr>
              <w:rFonts w:ascii="Source Sans Pro" w:hAnsi="Source Sans Pro"/>
              <w:b/>
              <w:sz w:val="22"/>
              <w:szCs w:val="22"/>
            </w:rPr>
            <w:t xml:space="preserve"> PROTECCIÓN DE DATOS PERSONALES</w:t>
          </w:r>
        </w:p>
        <w:p w:rsidR="00803F03" w:rsidRDefault="00803F03" w:rsidP="00DD5EEB">
          <w:pPr>
            <w:pStyle w:val="Encabezado"/>
            <w:rPr>
              <w:rFonts w:ascii="Source Sans Pro" w:hAnsi="Source Sans Pro"/>
              <w:b/>
              <w:sz w:val="22"/>
              <w:szCs w:val="22"/>
            </w:rPr>
          </w:pPr>
        </w:p>
        <w:p w:rsidR="00803F03" w:rsidRDefault="00803F03" w:rsidP="00DD5EEB">
          <w:pPr>
            <w:pStyle w:val="Encabezado"/>
            <w:rPr>
              <w:rFonts w:ascii="Source Sans Pro" w:hAnsi="Source Sans Pro"/>
              <w:b/>
              <w:sz w:val="22"/>
              <w:szCs w:val="22"/>
            </w:rPr>
          </w:pPr>
          <w:r>
            <w:rPr>
              <w:rFonts w:ascii="Source Sans Pro" w:hAnsi="Source Sans Pro"/>
              <w:b/>
              <w:sz w:val="22"/>
              <w:szCs w:val="22"/>
            </w:rPr>
            <w:t>SUJETO OBLIGADO: PARTIDO DEL TRABAJO</w:t>
          </w:r>
        </w:p>
        <w:p w:rsidR="00803F03" w:rsidRDefault="00803F03" w:rsidP="00DD5EEB">
          <w:pPr>
            <w:pStyle w:val="Encabezado"/>
            <w:rPr>
              <w:rFonts w:ascii="Source Sans Pro" w:hAnsi="Source Sans Pro"/>
              <w:b/>
              <w:sz w:val="22"/>
              <w:szCs w:val="22"/>
            </w:rPr>
          </w:pPr>
        </w:p>
        <w:p w:rsidR="00803F03" w:rsidRDefault="00803F03"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803F03" w:rsidRPr="00FF0BED" w:rsidRDefault="00803F03" w:rsidP="00DD5EEB">
          <w:pPr>
            <w:pStyle w:val="Encabezado"/>
            <w:rPr>
              <w:rFonts w:ascii="Source Sans Pro" w:hAnsi="Source Sans Pro"/>
              <w:b/>
              <w:sz w:val="22"/>
              <w:szCs w:val="22"/>
            </w:rPr>
          </w:pPr>
        </w:p>
        <w:p w:rsidR="00803F03" w:rsidRPr="00FF0BED" w:rsidRDefault="00803F03" w:rsidP="00DD5EEB">
          <w:pPr>
            <w:pStyle w:val="Encabezado"/>
            <w:rPr>
              <w:rFonts w:ascii="Source Sans Pro" w:hAnsi="Source Sans Pro"/>
              <w:b/>
              <w:sz w:val="22"/>
              <w:szCs w:val="22"/>
            </w:rPr>
          </w:pPr>
          <w:r>
            <w:rPr>
              <w:rFonts w:ascii="Source Sans Pro" w:hAnsi="Source Sans Pro"/>
              <w:b/>
              <w:sz w:val="22"/>
              <w:szCs w:val="22"/>
            </w:rPr>
            <w:t>DICTAMEN DE CUMPLIMIENTO PARCIAL</w:t>
          </w:r>
        </w:p>
        <w:p w:rsidR="00803F03" w:rsidRPr="00FF0BED" w:rsidRDefault="00803F03" w:rsidP="00DD5EEB">
          <w:pPr>
            <w:pStyle w:val="Encabezado"/>
            <w:rPr>
              <w:rFonts w:ascii="Source Sans Pro" w:hAnsi="Source Sans Pro"/>
              <w:b/>
              <w:sz w:val="22"/>
              <w:szCs w:val="22"/>
            </w:rPr>
          </w:pPr>
        </w:p>
        <w:p w:rsidR="00803F03" w:rsidRPr="00FF0BED" w:rsidRDefault="00803F03" w:rsidP="0089396A">
          <w:pPr>
            <w:pStyle w:val="Encabezado"/>
            <w:rPr>
              <w:rFonts w:ascii="Source Sans Pro" w:hAnsi="Source Sans Pro"/>
              <w:b/>
              <w:sz w:val="22"/>
              <w:szCs w:val="22"/>
            </w:rPr>
          </w:pPr>
          <w:r>
            <w:rPr>
              <w:rFonts w:ascii="Source Sans Pro" w:hAnsi="Source Sans Pro"/>
              <w:b/>
              <w:sz w:val="22"/>
              <w:szCs w:val="22"/>
            </w:rPr>
            <w:t>EXPEDIENTE: IVAI/VEOFI-320/024/2022</w:t>
          </w:r>
        </w:p>
      </w:tc>
    </w:tr>
  </w:tbl>
  <w:p w:rsidR="00803F03" w:rsidRPr="00FF0BED" w:rsidRDefault="00803F03"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A7E"/>
    <w:rsid w:val="000A6A84"/>
    <w:rsid w:val="000B0116"/>
    <w:rsid w:val="000B1A18"/>
    <w:rsid w:val="000B3FCB"/>
    <w:rsid w:val="000C01AD"/>
    <w:rsid w:val="000E4188"/>
    <w:rsid w:val="00101F86"/>
    <w:rsid w:val="00106C32"/>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D6308"/>
    <w:rsid w:val="001E32C1"/>
    <w:rsid w:val="001F30A3"/>
    <w:rsid w:val="001F70AB"/>
    <w:rsid w:val="002027C8"/>
    <w:rsid w:val="002074F4"/>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27290"/>
    <w:rsid w:val="00535D4D"/>
    <w:rsid w:val="00540AB0"/>
    <w:rsid w:val="005476D3"/>
    <w:rsid w:val="00547AD2"/>
    <w:rsid w:val="005664EA"/>
    <w:rsid w:val="0057185B"/>
    <w:rsid w:val="00573C38"/>
    <w:rsid w:val="0058094F"/>
    <w:rsid w:val="00581F42"/>
    <w:rsid w:val="00583692"/>
    <w:rsid w:val="00591B6C"/>
    <w:rsid w:val="00594DB5"/>
    <w:rsid w:val="005A2421"/>
    <w:rsid w:val="005A7151"/>
    <w:rsid w:val="005A7A95"/>
    <w:rsid w:val="005B2780"/>
    <w:rsid w:val="005C4ED2"/>
    <w:rsid w:val="005D4D87"/>
    <w:rsid w:val="005E0E97"/>
    <w:rsid w:val="005E2A64"/>
    <w:rsid w:val="005F4F4A"/>
    <w:rsid w:val="00621A36"/>
    <w:rsid w:val="00624254"/>
    <w:rsid w:val="00635E47"/>
    <w:rsid w:val="006759E6"/>
    <w:rsid w:val="006920E1"/>
    <w:rsid w:val="0069699C"/>
    <w:rsid w:val="00697C84"/>
    <w:rsid w:val="006A0648"/>
    <w:rsid w:val="006A7D31"/>
    <w:rsid w:val="006B5F99"/>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3F03"/>
    <w:rsid w:val="008055E6"/>
    <w:rsid w:val="00815DDF"/>
    <w:rsid w:val="00834DC3"/>
    <w:rsid w:val="00835FE3"/>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56A9B"/>
    <w:rsid w:val="009644F1"/>
    <w:rsid w:val="009759AE"/>
    <w:rsid w:val="00985366"/>
    <w:rsid w:val="0098662B"/>
    <w:rsid w:val="009A0FF9"/>
    <w:rsid w:val="009A1A56"/>
    <w:rsid w:val="009A2416"/>
    <w:rsid w:val="009A482E"/>
    <w:rsid w:val="009B4C6D"/>
    <w:rsid w:val="009C634F"/>
    <w:rsid w:val="009C6F96"/>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95430"/>
    <w:rsid w:val="00DA0A8F"/>
    <w:rsid w:val="00DC2242"/>
    <w:rsid w:val="00DC6457"/>
    <w:rsid w:val="00DD2F52"/>
    <w:rsid w:val="00DD4A18"/>
    <w:rsid w:val="00DD5EEB"/>
    <w:rsid w:val="00DF1D3D"/>
    <w:rsid w:val="00DF488B"/>
    <w:rsid w:val="00E03CB2"/>
    <w:rsid w:val="00E3016C"/>
    <w:rsid w:val="00E4197C"/>
    <w:rsid w:val="00E5256B"/>
    <w:rsid w:val="00E544CF"/>
    <w:rsid w:val="00E60D90"/>
    <w:rsid w:val="00E62A1D"/>
    <w:rsid w:val="00E62DA1"/>
    <w:rsid w:val="00E638F9"/>
    <w:rsid w:val="00E65E42"/>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nhideWhenUsed/>
    <w:rsid w:val="00405D08"/>
    <w:rPr>
      <w:rFonts w:ascii="Segoe UI" w:hAnsi="Segoe UI" w:cs="Segoe UI"/>
      <w:sz w:val="18"/>
      <w:szCs w:val="18"/>
    </w:rPr>
  </w:style>
  <w:style w:type="character" w:customStyle="1" w:styleId="TextodegloboCar">
    <w:name w:val="Texto de globo Car"/>
    <w:basedOn w:val="Fuentedeprrafopredeter"/>
    <w:link w:val="Textodeglobo"/>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543C0-BA5B-45C5-8260-0AF7D3BAC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2294</TotalTime>
  <Pages>101</Pages>
  <Words>64814</Words>
  <Characters>356477</Characters>
  <Application>Microsoft Office Word</Application>
  <DocSecurity>0</DocSecurity>
  <Lines>2970</Lines>
  <Paragraphs>840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63</cp:revision>
  <cp:lastPrinted>2022-02-03T16:55:00Z</cp:lastPrinted>
  <dcterms:created xsi:type="dcterms:W3CDTF">2021-10-21T15:13:00Z</dcterms:created>
  <dcterms:modified xsi:type="dcterms:W3CDTF">2022-04-26T17:29:00Z</dcterms:modified>
</cp:coreProperties>
</file>