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564762">
        <w:rPr>
          <w:rFonts w:ascii="Source Sans Pro" w:hAnsi="Source Sans Pro" w:cs="Arial"/>
          <w:b/>
          <w:sz w:val="22"/>
          <w:szCs w:val="22"/>
        </w:rPr>
        <w:t xml:space="preserve">,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0E4610">
        <w:rPr>
          <w:rFonts w:ascii="Source Sans Pro" w:hAnsi="Source Sans Pro" w:cs="Arial"/>
          <w:sz w:val="22"/>
          <w:szCs w:val="22"/>
        </w:rPr>
        <w:t>Ayuntamiento de Mariano Escobedo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0E4610">
        <w:rPr>
          <w:rFonts w:ascii="Source Sans Pro" w:hAnsi="Source Sans Pro" w:cs="Arial"/>
          <w:b/>
          <w:sz w:val="22"/>
          <w:szCs w:val="22"/>
        </w:rPr>
        <w:t>IVAI/VEOFI-118/033</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0E4610">
        <w:rPr>
          <w:rFonts w:ascii="Source Sans Pro" w:hAnsi="Source Sans Pro" w:cs="Arial"/>
          <w:sz w:val="22"/>
          <w:szCs w:val="22"/>
        </w:rPr>
        <w:t>dieciocho</w:t>
      </w:r>
      <w:r w:rsidR="00B96819">
        <w:rPr>
          <w:rFonts w:ascii="Source Sans Pro" w:hAnsi="Source Sans Pro" w:cs="Arial"/>
          <w:sz w:val="22"/>
          <w:szCs w:val="22"/>
        </w:rPr>
        <w:t xml:space="preserve">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464159" w:rsidRPr="000A6A84">
        <w:rPr>
          <w:rFonts w:ascii="Source Sans Pro" w:hAnsi="Source Sans Pro" w:cs="Arial"/>
          <w:b/>
          <w:sz w:val="22"/>
          <w:szCs w:val="22"/>
        </w:rPr>
        <w:t xml:space="preserve">trimestre de dos mil </w:t>
      </w:r>
      <w:r w:rsidR="00B96819" w:rsidRPr="000A6A84">
        <w:rPr>
          <w:rFonts w:ascii="Source Sans Pro" w:hAnsi="Source Sans Pro" w:cs="Arial"/>
          <w:b/>
          <w:sz w:val="22"/>
          <w:szCs w:val="22"/>
        </w:rPr>
        <w:t>veint</w:t>
      </w:r>
      <w:r w:rsidR="00B96819">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571E93" w:rsidRDefault="000E4610" w:rsidP="000E4610">
      <w:pPr>
        <w:ind w:left="708" w:hanging="708"/>
        <w:jc w:val="center"/>
        <w:rPr>
          <w:rFonts w:ascii="Source Sans Pro" w:hAnsi="Source Sans Pro" w:cs="Arial"/>
          <w:sz w:val="22"/>
          <w:szCs w:val="22"/>
        </w:rPr>
      </w:pPr>
      <w:r>
        <w:rPr>
          <w:noProof/>
          <w:lang w:eastAsia="es-MX"/>
        </w:rPr>
        <w:drawing>
          <wp:inline distT="0" distB="0" distL="0" distR="0" wp14:anchorId="57FA2478" wp14:editId="21CCB431">
            <wp:extent cx="4368833" cy="151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6782" cy="1514050"/>
                    </a:xfrm>
                    <a:prstGeom prst="rect">
                      <a:avLst/>
                    </a:prstGeom>
                  </pic:spPr>
                </pic:pic>
              </a:graphicData>
            </a:graphic>
          </wp:inline>
        </w:drawing>
      </w:r>
    </w:p>
    <w:p w:rsidR="000E4610" w:rsidRDefault="000E4610" w:rsidP="00AA65A8">
      <w:pPr>
        <w:ind w:left="708" w:hanging="708"/>
        <w:rPr>
          <w:rFonts w:ascii="Source Sans Pro" w:hAnsi="Source Sans Pro" w:cs="Arial"/>
          <w:sz w:val="22"/>
          <w:szCs w:val="22"/>
        </w:rPr>
      </w:pPr>
    </w:p>
    <w:p w:rsidR="000E4610" w:rsidRDefault="000E4610" w:rsidP="00AA65A8">
      <w:pPr>
        <w:ind w:left="708" w:hanging="708"/>
        <w:rPr>
          <w:rFonts w:ascii="Source Sans Pro" w:hAnsi="Source Sans Pro" w:cs="Arial"/>
          <w:sz w:val="22"/>
          <w:szCs w:val="22"/>
        </w:rPr>
      </w:pPr>
    </w:p>
    <w:p w:rsidR="000E4610" w:rsidRDefault="000E4610" w:rsidP="000E4610">
      <w:pPr>
        <w:ind w:left="708" w:hanging="708"/>
        <w:jc w:val="center"/>
        <w:rPr>
          <w:rFonts w:ascii="Source Sans Pro" w:hAnsi="Source Sans Pro" w:cs="Arial"/>
          <w:sz w:val="22"/>
          <w:szCs w:val="22"/>
        </w:rPr>
      </w:pPr>
      <w:r>
        <w:rPr>
          <w:noProof/>
          <w:lang w:eastAsia="es-MX"/>
        </w:rPr>
        <w:drawing>
          <wp:inline distT="0" distB="0" distL="0" distR="0" wp14:anchorId="09F34EFA" wp14:editId="5E2B26D1">
            <wp:extent cx="4276104" cy="234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0967" cy="2345815"/>
                    </a:xfrm>
                    <a:prstGeom prst="rect">
                      <a:avLst/>
                    </a:prstGeom>
                  </pic:spPr>
                </pic:pic>
              </a:graphicData>
            </a:graphic>
          </wp:inline>
        </w:drawing>
      </w:r>
    </w:p>
    <w:p w:rsidR="000E4610" w:rsidRDefault="000E4610" w:rsidP="00AA65A8">
      <w:pPr>
        <w:ind w:left="708" w:hanging="708"/>
        <w:rPr>
          <w:rFonts w:ascii="Source Sans Pro" w:hAnsi="Source Sans Pro" w:cs="Arial"/>
          <w:sz w:val="22"/>
          <w:szCs w:val="22"/>
        </w:rPr>
      </w:pPr>
    </w:p>
    <w:p w:rsidR="000E4610" w:rsidRDefault="000E4610" w:rsidP="00AA65A8">
      <w:pPr>
        <w:ind w:left="708" w:hanging="708"/>
        <w:rPr>
          <w:rFonts w:ascii="Source Sans Pro" w:hAnsi="Source Sans Pro" w:cs="Arial"/>
          <w:sz w:val="22"/>
          <w:szCs w:val="22"/>
        </w:rPr>
      </w:pPr>
    </w:p>
    <w:p w:rsidR="000E4610" w:rsidRDefault="000E4610" w:rsidP="00AA65A8">
      <w:pPr>
        <w:ind w:left="708" w:hanging="708"/>
        <w:rPr>
          <w:rFonts w:ascii="Source Sans Pro" w:hAnsi="Source Sans Pro" w:cs="Arial"/>
          <w:sz w:val="22"/>
          <w:szCs w:val="22"/>
        </w:rPr>
      </w:pPr>
    </w:p>
    <w:p w:rsidR="000E4610" w:rsidRDefault="000E4610" w:rsidP="000E4610">
      <w:pPr>
        <w:ind w:left="708" w:hanging="708"/>
        <w:jc w:val="center"/>
        <w:rPr>
          <w:rFonts w:ascii="Source Sans Pro" w:hAnsi="Source Sans Pro" w:cs="Arial"/>
          <w:sz w:val="22"/>
          <w:szCs w:val="22"/>
        </w:rPr>
      </w:pPr>
      <w:r>
        <w:rPr>
          <w:noProof/>
          <w:lang w:eastAsia="es-MX"/>
        </w:rPr>
        <w:drawing>
          <wp:inline distT="0" distB="0" distL="0" distR="0" wp14:anchorId="5D509062" wp14:editId="7043D0DA">
            <wp:extent cx="4392098" cy="243205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8548" cy="2435621"/>
                    </a:xfrm>
                    <a:prstGeom prst="rect">
                      <a:avLst/>
                    </a:prstGeom>
                  </pic:spPr>
                </pic:pic>
              </a:graphicData>
            </a:graphic>
          </wp:inline>
        </w:drawing>
      </w:r>
    </w:p>
    <w:p w:rsidR="000E4610" w:rsidRDefault="000E4610"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0E4610">
        <w:rPr>
          <w:rFonts w:ascii="Source Sans Pro" w:hAnsi="Source Sans Pro" w:cs="Arial"/>
          <w:sz w:val="22"/>
          <w:szCs w:val="22"/>
        </w:rPr>
        <w:t>veinte</w:t>
      </w:r>
      <w:r w:rsidR="00571E93">
        <w:rPr>
          <w:rFonts w:ascii="Source Sans Pro" w:hAnsi="Source Sans Pro" w:cs="Arial"/>
          <w:sz w:val="22"/>
          <w:szCs w:val="22"/>
        </w:rPr>
        <w:t xml:space="preserve"> de abril</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B96819" w:rsidRPr="000A6A84">
        <w:rPr>
          <w:rFonts w:ascii="Source Sans Pro" w:hAnsi="Source Sans Pro" w:cs="Arial"/>
          <w:b/>
          <w:sz w:val="22"/>
          <w:szCs w:val="22"/>
        </w:rPr>
        <w:t>trimestre de dos mil veint</w:t>
      </w:r>
      <w:r w:rsidR="00B96819">
        <w:rPr>
          <w:rFonts w:ascii="Source Sans Pro" w:hAnsi="Source Sans Pro" w:cs="Arial"/>
          <w:b/>
          <w:sz w:val="22"/>
          <w:szCs w:val="22"/>
        </w:rPr>
        <w:t>iuno</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0E4610">
        <w:rPr>
          <w:rFonts w:ascii="Source Sans Pro" w:hAnsi="Source Sans Pro" w:cs="Arial"/>
          <w:b/>
          <w:sz w:val="22"/>
          <w:szCs w:val="22"/>
        </w:rPr>
        <w:t>cero por ciento 0.0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400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263"/>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833"/>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 Por cada puesto y/o cargo de la estructura se </w:t>
            </w:r>
            <w:proofErr w:type="spellStart"/>
            <w:r w:rsidRPr="000E4610">
              <w:rPr>
                <w:rFonts w:ascii="Source Sans Pro" w:hAnsi="Source Sans Pro" w:cs="Calibri"/>
                <w:color w:val="000000"/>
                <w:sz w:val="16"/>
                <w:szCs w:val="16"/>
              </w:rPr>
              <w:t>debera</w:t>
            </w:r>
            <w:proofErr w:type="spellEnd"/>
            <w:r w:rsidRPr="000E4610">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0E4610">
              <w:rPr>
                <w:rFonts w:ascii="Source Sans Pro" w:hAnsi="Source Sans Pro" w:cs="Calibri"/>
                <w:color w:val="000000"/>
                <w:sz w:val="16"/>
                <w:szCs w:val="16"/>
              </w:rPr>
              <w:t>segun</w:t>
            </w:r>
            <w:proofErr w:type="spellEnd"/>
            <w:r w:rsidRPr="000E4610">
              <w:rPr>
                <w:rFonts w:ascii="Source Sans Pro" w:hAnsi="Source Sans Pro" w:cs="Calibri"/>
                <w:color w:val="000000"/>
                <w:sz w:val="16"/>
                <w:szCs w:val="16"/>
              </w:rPr>
              <w:t xml:space="preserve"> sea el caso y el fundamento legal (</w:t>
            </w:r>
            <w:proofErr w:type="spellStart"/>
            <w:r w:rsidRPr="000E4610">
              <w:rPr>
                <w:rFonts w:ascii="Source Sans Pro" w:hAnsi="Source Sans Pro" w:cs="Calibri"/>
                <w:color w:val="000000"/>
                <w:sz w:val="16"/>
                <w:szCs w:val="16"/>
              </w:rPr>
              <w:t>articulo</w:t>
            </w:r>
            <w:proofErr w:type="spellEnd"/>
            <w:r w:rsidRPr="000E4610">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 la norma en la que se establecen sus facultades y el fundamento legal (</w:t>
            </w:r>
            <w:proofErr w:type="spellStart"/>
            <w:r w:rsidRPr="000E4610">
              <w:rPr>
                <w:rFonts w:ascii="Source Sans Pro" w:hAnsi="Source Sans Pro" w:cs="Calibri"/>
                <w:color w:val="000000"/>
                <w:sz w:val="16"/>
                <w:szCs w:val="16"/>
              </w:rPr>
              <w:t>articulo</w:t>
            </w:r>
            <w:proofErr w:type="spellEnd"/>
            <w:r w:rsidRPr="000E4610">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2194" w:type="dxa"/>
            <w:gridSpan w:val="2"/>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Nombre del servidor(a) público(a</w:t>
            </w:r>
            <w:proofErr w:type="gramStart"/>
            <w:r w:rsidRPr="000E4610">
              <w:rPr>
                <w:rFonts w:ascii="Source Sans Pro" w:hAnsi="Source Sans Pro" w:cs="Calibri"/>
                <w:color w:val="000000"/>
                <w:sz w:val="16"/>
                <w:szCs w:val="16"/>
              </w:rPr>
              <w:t>)(</w:t>
            </w:r>
            <w:proofErr w:type="gramEnd"/>
            <w:r w:rsidRPr="000E4610">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Conservar en el sitio de Internet y a través de la Plataforma Nacional la información de acuerdo con la Tabla de actualización y </w:t>
            </w:r>
            <w:r w:rsidRPr="000E46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0E4610">
              <w:rPr>
                <w:rFonts w:ascii="Source Sans Pro" w:hAnsi="Source Sans Pro" w:cs="Calibri"/>
                <w:color w:val="000000"/>
                <w:sz w:val="16"/>
                <w:szCs w:val="16"/>
              </w:rPr>
              <w:t>)reciba</w:t>
            </w:r>
            <w:proofErr w:type="gramEnd"/>
            <w:r w:rsidRPr="000E4610">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78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81 .</w:t>
            </w:r>
            <w:proofErr w:type="gramEnd"/>
            <w:r w:rsidRPr="000E4610">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65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263"/>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XVI. Relaciones laborales y recursos públicos a  sindicatos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400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w:t>
            </w:r>
            <w:r w:rsidRPr="000E4610">
              <w:rPr>
                <w:rFonts w:ascii="Source Sans Pro" w:hAnsi="Source Sans Pro" w:cs="Calibri"/>
                <w:color w:val="000000"/>
                <w:sz w:val="16"/>
                <w:szCs w:val="16"/>
              </w:rPr>
              <w:lastRenderedPageBreak/>
              <w:t xml:space="preserve">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263"/>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XIX. Los servicios que ofrecen señalando los requisitos para acceder a ellos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12 .</w:t>
            </w:r>
            <w:proofErr w:type="gramEnd"/>
            <w:r w:rsidRPr="000E4610">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65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24 .</w:t>
            </w:r>
            <w:proofErr w:type="gramEnd"/>
            <w:r w:rsidRPr="000E4610">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25 .</w:t>
            </w:r>
            <w:proofErr w:type="gramEnd"/>
            <w:r w:rsidRPr="000E4610">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26 .</w:t>
            </w:r>
            <w:proofErr w:type="gramEnd"/>
            <w:r w:rsidRPr="000E4610">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27 .</w:t>
            </w:r>
            <w:proofErr w:type="gramEnd"/>
            <w:r w:rsidRPr="000E4610">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 Descripción del trámite. Utilizar un lenguaje claro, sencillo y conciso, así como los casos en que debe o puede realizarse el servicio, y los pasos que debe llevar a cabo el </w:t>
            </w:r>
            <w:r w:rsidRPr="000E4610">
              <w:rPr>
                <w:rFonts w:ascii="Source Sans Pro" w:hAnsi="Source Sans Pro" w:cs="Calibri"/>
                <w:color w:val="000000"/>
                <w:sz w:val="16"/>
                <w:szCs w:val="16"/>
              </w:rPr>
              <w:lastRenderedPageBreak/>
              <w:t>particular para su realización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48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30 .</w:t>
            </w:r>
            <w:proofErr w:type="gramEnd"/>
            <w:r w:rsidRPr="000E4610">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31 .</w:t>
            </w:r>
            <w:proofErr w:type="gramEnd"/>
            <w:r w:rsidRPr="000E4610">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 Hipervínculo al Presupuesto de Egresos </w:t>
            </w:r>
            <w:r w:rsidRPr="000E4610">
              <w:rPr>
                <w:rFonts w:ascii="Source Sans Pro" w:hAnsi="Source Sans Pro" w:cs="Calibri"/>
                <w:color w:val="000000"/>
                <w:sz w:val="16"/>
                <w:szCs w:val="16"/>
              </w:rPr>
              <w:lastRenderedPageBreak/>
              <w:t>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XXII. La información relativa a la deuda pública, en términos de la normatividad aplicable</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Hipervínculo al listado de resoluciones negativas a la contratación de financiamiento para las </w:t>
            </w:r>
            <w:r w:rsidRPr="000E4610">
              <w:rPr>
                <w:rFonts w:ascii="Source Sans Pro" w:hAnsi="Source Sans Pro" w:cs="Calibri"/>
                <w:color w:val="000000"/>
                <w:sz w:val="16"/>
                <w:szCs w:val="16"/>
              </w:rPr>
              <w:lastRenderedPageBreak/>
              <w:t>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22. Hipervínculo al informe de Cuenta Pública[5] enviado a la SHCP[6]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0E4610" w:rsidRPr="000E4610" w:rsidRDefault="000E4610" w:rsidP="000E4610">
            <w:pPr>
              <w:autoSpaceDE w:val="0"/>
              <w:autoSpaceDN w:val="0"/>
              <w:adjustRightInd w:val="0"/>
              <w:rPr>
                <w:rFonts w:ascii="Source Sans Pro" w:hAnsi="Source Sans Pro" w:cs="Calibri"/>
                <w:color w:val="000000"/>
                <w:sz w:val="16"/>
                <w:szCs w:val="16"/>
              </w:rPr>
            </w:pP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0E4610">
              <w:rPr>
                <w:rFonts w:ascii="Source Sans Pro" w:hAnsi="Source Sans Pro" w:cs="Calibri"/>
                <w:color w:val="000000"/>
                <w:sz w:val="16"/>
                <w:szCs w:val="16"/>
              </w:rPr>
              <w:t>fincamiento</w:t>
            </w:r>
            <w:proofErr w:type="spellEnd"/>
            <w:r w:rsidRPr="000E4610">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22. El total de </w:t>
            </w:r>
            <w:proofErr w:type="spellStart"/>
            <w:r w:rsidRPr="000E4610">
              <w:rPr>
                <w:rFonts w:ascii="Source Sans Pro" w:hAnsi="Source Sans Pro" w:cs="Calibri"/>
                <w:color w:val="000000"/>
                <w:sz w:val="16"/>
                <w:szCs w:val="16"/>
              </w:rPr>
              <w:t>solventaciones</w:t>
            </w:r>
            <w:proofErr w:type="spellEnd"/>
            <w:r w:rsidRPr="000E4610">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2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0E4610" w:rsidRPr="000E4610" w:rsidRDefault="000E4610" w:rsidP="000E4610">
            <w:pPr>
              <w:autoSpaceDE w:val="0"/>
              <w:autoSpaceDN w:val="0"/>
              <w:adjustRightInd w:val="0"/>
              <w:rPr>
                <w:rFonts w:ascii="Source Sans Pro" w:hAnsi="Source Sans Pro" w:cs="Calibri"/>
                <w:color w:val="000000"/>
                <w:sz w:val="16"/>
                <w:szCs w:val="16"/>
              </w:rPr>
            </w:pP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0E4610">
              <w:rPr>
                <w:rFonts w:ascii="Source Sans Pro" w:hAnsi="Source Sans Pro" w:cs="Calibri"/>
                <w:color w:val="000000"/>
                <w:sz w:val="16"/>
                <w:szCs w:val="16"/>
              </w:rPr>
              <w:t>dictaminación</w:t>
            </w:r>
            <w:proofErr w:type="spellEnd"/>
            <w:r w:rsidRPr="000E4610">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lastRenderedPageBreak/>
              <w:t>Art. 70 - Fracción XXVI. Personas físicas o morales a quienes se asigne recursos públicos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263"/>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19 .</w:t>
            </w:r>
            <w:proofErr w:type="gramEnd"/>
            <w:r w:rsidRPr="000E4610">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Conservar en el sitio de Internet y a través de la Plataforma Nacional la información vigente de acuerdo con la Tabla de actualización y </w:t>
            </w:r>
            <w:r w:rsidRPr="000E46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XXVII. Concesiones, contratos, convenios, permisos, licencias o autorizaciones otorgados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22. La información deberá estar actualizada al periodo que corresponde de acuerdo con la Tabla de actualización y </w:t>
            </w:r>
            <w:r w:rsidRPr="000E46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siguiente:</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1 .</w:t>
            </w:r>
            <w:proofErr w:type="gramEnd"/>
            <w:r w:rsidRPr="000E4610">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12 .</w:t>
            </w:r>
            <w:proofErr w:type="gramEnd"/>
            <w:r w:rsidRPr="000E4610">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13 .</w:t>
            </w:r>
            <w:proofErr w:type="gramEnd"/>
            <w:r w:rsidRPr="000E4610">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14 .</w:t>
            </w:r>
            <w:proofErr w:type="gramEnd"/>
            <w:r w:rsidRPr="000E4610">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15 .</w:t>
            </w:r>
            <w:proofErr w:type="gramEnd"/>
            <w:r w:rsidRPr="000E4610">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65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64. Hipervínculo al acta de recepción física de los trabajos ejecutados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65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95 .</w:t>
            </w:r>
            <w:proofErr w:type="gramEnd"/>
            <w:r w:rsidRPr="000E4610">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99 .</w:t>
            </w:r>
            <w:proofErr w:type="gramEnd"/>
            <w:r w:rsidRPr="000E4610">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105. Incluir, en su caso, observaciones dirigidas a la población relativas a la realización de las obras públicas, tales como: cierre de calles, cambio de circulación, </w:t>
            </w:r>
            <w:r w:rsidRPr="000E4610">
              <w:rPr>
                <w:rFonts w:ascii="Source Sans Pro" w:hAnsi="Source Sans Pro" w:cs="Calibri"/>
                <w:color w:val="000000"/>
                <w:sz w:val="16"/>
                <w:szCs w:val="16"/>
              </w:rPr>
              <w:lastRenderedPageBreak/>
              <w:t>impedimentos de paso, etcétera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115. Hipervínculo al acta de recepción física de los trabajos ejecutados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2194" w:type="dxa"/>
            <w:gridSpan w:val="2"/>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0E4610">
              <w:rPr>
                <w:rFonts w:ascii="Source Sans Pro" w:hAnsi="Source Sans Pro" w:cs="Calibri"/>
                <w:color w:val="000000"/>
                <w:sz w:val="16"/>
                <w:szCs w:val="16"/>
              </w:rPr>
              <w:t>tetramestral</w:t>
            </w:r>
            <w:proofErr w:type="spellEnd"/>
            <w:r w:rsidRPr="000E4610">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Fecha de actualización de la </w:t>
            </w:r>
            <w:r w:rsidRPr="000E4610">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XXXI. Informe de avances programáticos o presupuestales, balances generales y su estado financiero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 Gasto comprometido por capítulo, concepto o- partidas, con base en la </w:t>
            </w:r>
            <w:r w:rsidRPr="000E4610">
              <w:rPr>
                <w:rFonts w:ascii="Source Sans Pro" w:hAnsi="Source Sans Pro" w:cs="Calibri"/>
                <w:color w:val="000000"/>
                <w:sz w:val="16"/>
                <w:szCs w:val="16"/>
              </w:rPr>
              <w:lastRenderedPageBreak/>
              <w:t>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Periodo de actualización de la información: trimestral; a más tardar 30 días naturales después del cierre </w:t>
            </w:r>
            <w:r w:rsidRPr="000E4610">
              <w:rPr>
                <w:rFonts w:ascii="Source Sans Pro" w:hAnsi="Source Sans Pro" w:cs="Calibri"/>
                <w:color w:val="000000"/>
                <w:sz w:val="16"/>
                <w:szCs w:val="16"/>
              </w:rPr>
              <w:lastRenderedPageBreak/>
              <w:t>del período que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 Registro Federal de Contribuyentes (RFC) de la persona física o moral con </w:t>
            </w:r>
            <w:proofErr w:type="spellStart"/>
            <w:r w:rsidRPr="000E4610">
              <w:rPr>
                <w:rFonts w:ascii="Source Sans Pro" w:hAnsi="Source Sans Pro" w:cs="Calibri"/>
                <w:color w:val="000000"/>
                <w:sz w:val="16"/>
                <w:szCs w:val="16"/>
              </w:rPr>
              <w:t>homoclave</w:t>
            </w:r>
            <w:proofErr w:type="spellEnd"/>
            <w:r w:rsidRPr="000E4610">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48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w:t>
            </w:r>
            <w:r w:rsidRPr="000E4610">
              <w:rPr>
                <w:rFonts w:ascii="Source Sans Pro" w:hAnsi="Source Sans Pro" w:cs="Calibri"/>
                <w:color w:val="000000"/>
                <w:sz w:val="16"/>
                <w:szCs w:val="16"/>
              </w:rPr>
              <w:lastRenderedPageBreak/>
              <w:t>[catálogo],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0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XXXIV. El inventario de bienes muebles e inmuebles en posesión y propiedad</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9 .</w:t>
            </w:r>
            <w:proofErr w:type="gramEnd"/>
            <w:r w:rsidRPr="000E461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16 .</w:t>
            </w:r>
            <w:proofErr w:type="gramEnd"/>
            <w:r w:rsidRPr="000E461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35. Hipervínculo al Sistema de Información Inmobiliaria Federal y Paraestatal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44 .</w:t>
            </w:r>
            <w:proofErr w:type="gramEnd"/>
            <w:r w:rsidRPr="000E461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78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XXXV. Recomendaciones  y su atención en materia de derechos humanos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438"/>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w:t>
            </w:r>
            <w:proofErr w:type="gramStart"/>
            <w:r w:rsidRPr="000E4610">
              <w:rPr>
                <w:rFonts w:ascii="Source Sans Pro" w:hAnsi="Source Sans Pro" w:cs="Calibri"/>
                <w:color w:val="000000"/>
                <w:sz w:val="16"/>
                <w:szCs w:val="16"/>
              </w:rPr>
              <w:t>34 .</w:t>
            </w:r>
            <w:proofErr w:type="gramEnd"/>
            <w:r w:rsidRPr="000E4610">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792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Órgano emisor de conformidad con el siguiente (catálogo):</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Sistema Universal de Derechos Humanos</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w:t>
            </w:r>
            <w:r w:rsidRPr="000E4610">
              <w:rPr>
                <w:rFonts w:ascii="Source Sans Pro" w:hAnsi="Source Sans Pro" w:cs="Calibri"/>
                <w:color w:val="000000"/>
                <w:sz w:val="16"/>
                <w:szCs w:val="16"/>
              </w:rPr>
              <w:lastRenderedPageBreak/>
              <w:t>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Sistema Interamericano de Derechos Humanos</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Sistema de casos y peticiones: Comisión Interamericana de Derechos Humanos/Corte Interamericana de Derechos Humanos</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Otros mecanismos</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0E4610">
              <w:rPr>
                <w:rFonts w:ascii="Source Sans Pro" w:hAnsi="Source Sans Pro" w:cs="Calibri"/>
                <w:color w:val="000000"/>
                <w:sz w:val="16"/>
                <w:szCs w:val="16"/>
              </w:rPr>
              <w:t>Gays</w:t>
            </w:r>
            <w:proofErr w:type="spellEnd"/>
            <w:r w:rsidRPr="000E4610">
              <w:rPr>
                <w:rFonts w:ascii="Source Sans Pro" w:hAnsi="Source Sans Pro" w:cs="Calibri"/>
                <w:color w:val="000000"/>
                <w:sz w:val="16"/>
                <w:szCs w:val="16"/>
              </w:rPr>
              <w:t xml:space="preserve">, Bisexuales, </w:t>
            </w:r>
            <w:proofErr w:type="spellStart"/>
            <w:r w:rsidRPr="000E4610">
              <w:rPr>
                <w:rFonts w:ascii="Source Sans Pro" w:hAnsi="Source Sans Pro" w:cs="Calibri"/>
                <w:color w:val="000000"/>
                <w:sz w:val="16"/>
                <w:szCs w:val="16"/>
              </w:rPr>
              <w:t>Trans</w:t>
            </w:r>
            <w:proofErr w:type="spellEnd"/>
            <w:r w:rsidRPr="000E4610">
              <w:rPr>
                <w:rFonts w:ascii="Source Sans Pro" w:hAnsi="Source Sans Pro" w:cs="Calibri"/>
                <w:color w:val="000000"/>
                <w:sz w:val="16"/>
                <w:szCs w:val="16"/>
              </w:rPr>
              <w:t xml:space="preserve"> e </w:t>
            </w:r>
            <w:proofErr w:type="spellStart"/>
            <w:r w:rsidRPr="000E4610">
              <w:rPr>
                <w:rFonts w:ascii="Source Sans Pro" w:hAnsi="Source Sans Pro" w:cs="Calibri"/>
                <w:color w:val="000000"/>
                <w:sz w:val="16"/>
                <w:szCs w:val="16"/>
              </w:rPr>
              <w:t>Intersex</w:t>
            </w:r>
            <w:proofErr w:type="spellEnd"/>
            <w:r w:rsidRPr="000E4610">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Alcances del mecanismo de participación </w:t>
            </w:r>
            <w:proofErr w:type="gramStart"/>
            <w:r w:rsidRPr="000E4610">
              <w:rPr>
                <w:rFonts w:ascii="Source Sans Pro" w:hAnsi="Source Sans Pro" w:cs="Calibri"/>
                <w:color w:val="000000"/>
                <w:sz w:val="16"/>
                <w:szCs w:val="16"/>
              </w:rPr>
              <w:t>ciudadana .</w:t>
            </w:r>
            <w:proofErr w:type="gramEnd"/>
            <w:r w:rsidRPr="000E4610">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26. Respuesta del sujeto obligado a los resultados de la participación, descripción sintética de lo que se tomó en cuenta y los criterios </w:t>
            </w:r>
            <w:r w:rsidRPr="000E4610">
              <w:rPr>
                <w:rFonts w:ascii="Source Sans Pro" w:hAnsi="Source Sans Pro" w:cs="Calibri"/>
                <w:color w:val="000000"/>
                <w:sz w:val="16"/>
                <w:szCs w:val="16"/>
              </w:rPr>
              <w:lastRenderedPageBreak/>
              <w:t>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3065" w:type="dxa"/>
            <w:gridSpan w:val="3"/>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37. Hipervínculo </w:t>
            </w:r>
            <w:proofErr w:type="gramStart"/>
            <w:r w:rsidRPr="000E4610">
              <w:rPr>
                <w:rFonts w:ascii="Source Sans Pro" w:hAnsi="Source Sans Pro" w:cs="Calibri"/>
                <w:color w:val="000000"/>
                <w:sz w:val="16"/>
                <w:szCs w:val="16"/>
              </w:rPr>
              <w:t>a los formato(s) específico(s</w:t>
            </w:r>
            <w:proofErr w:type="gramEnd"/>
            <w:r w:rsidRPr="000E4610">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13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XXXIX. Actas y resoluciones del Comité de Transparencia</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Número o clave de acuerdo del Comité. Por ejemplo:001/SCT-29-01/2016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La información publicada se organiza mediante los formatos 39a, 39b, 39c y 39d,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XL. Evaluaciones y encuestas a programas financiados con recursos públicos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78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 </w:t>
            </w:r>
            <w:proofErr w:type="gramStart"/>
            <w:r w:rsidRPr="000E4610">
              <w:rPr>
                <w:rFonts w:ascii="Source Sans Pro" w:hAnsi="Source Sans Pro" w:cs="Calibri"/>
                <w:color w:val="000000"/>
                <w:sz w:val="16"/>
                <w:szCs w:val="16"/>
              </w:rPr>
              <w:t>ISBN[</w:t>
            </w:r>
            <w:proofErr w:type="gramEnd"/>
            <w:r w:rsidRPr="000E4610">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XLV. El catálogo de disposición y guía de archivo documental;</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91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0E4610" w:rsidRDefault="000E4610"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452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Período que se informa (fecha de inicio y </w:t>
            </w:r>
            <w:r w:rsidRPr="000E4610">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6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61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0E4610">
              <w:rPr>
                <w:rFonts w:ascii="Source Sans Pro" w:hAnsi="Source Sans Pro" w:cs="Calibri"/>
                <w:color w:val="000000"/>
                <w:sz w:val="16"/>
                <w:szCs w:val="16"/>
              </w:rPr>
              <w:t>u</w:t>
            </w:r>
            <w:proofErr w:type="spellEnd"/>
            <w:r w:rsidRPr="000E461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w:t>
            </w:r>
            <w:r w:rsidRPr="000E4610">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Motivos que lo justifican (</w:t>
            </w:r>
            <w:proofErr w:type="spellStart"/>
            <w:r w:rsidRPr="000E4610">
              <w:rPr>
                <w:rFonts w:ascii="Source Sans Pro" w:hAnsi="Source Sans Pro" w:cs="Calibri"/>
                <w:color w:val="000000"/>
                <w:sz w:val="16"/>
                <w:szCs w:val="16"/>
              </w:rPr>
              <w:t>ej</w:t>
            </w:r>
            <w:proofErr w:type="spellEnd"/>
            <w:r w:rsidRPr="000E4610">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6. La información deberá estar actualizada al período que corresponde, de acuerdo con la Tabla de actualización y </w:t>
            </w:r>
            <w:r w:rsidRPr="000E46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4283" w:type="dxa"/>
            <w:gridSpan w:val="4"/>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B. Los objetivos, metas y acciones contenidas en sus programas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C. La Ley de Ingresos y el presupuesto de egresos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74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21. Fecha de actualización de la información publicada con </w:t>
            </w:r>
            <w:r w:rsidRPr="000E4610">
              <w:rPr>
                <w:rFonts w:ascii="Source Sans Pro" w:hAnsi="Source Sans Pro" w:cs="Calibri"/>
                <w:color w:val="000000"/>
                <w:sz w:val="16"/>
                <w:szCs w:val="16"/>
              </w:rPr>
              <w:lastRenderedPageBreak/>
              <w:t>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31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16. La información publicada se organiza mediante el formato 6, en el que se incluyen todos los campos especificados en </w:t>
            </w:r>
            <w:r w:rsidRPr="000E4610">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J. Las cantidades recibidas por concepto de multas, así como el uso o aplicación que se les dé</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K. El calendario con las actividades culturales, deportivas y recreativas, a realizar; y</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 Inciso L. El calendario con horario, número de unidad y teléfonos de servicio de recolección de basura</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B. Los criterios y un informe anual de evaluación del desempeño policial</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12. Nota. Este criterio se cumple en caso de que sea necesario que el sujeto obligado incluya alguna aclaración relativa a la información publicada </w:t>
            </w:r>
            <w:r w:rsidRPr="000E4610">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3485"/>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567"/>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0E4610">
              <w:rPr>
                <w:rFonts w:ascii="Source Sans Pro" w:hAnsi="Source Sans Pro" w:cs="Calibri"/>
                <w:color w:val="000000"/>
                <w:sz w:val="16"/>
                <w:szCs w:val="16"/>
              </w:rPr>
              <w:t>la</w:t>
            </w:r>
            <w:proofErr w:type="spellEnd"/>
            <w:r w:rsidRPr="000E4610">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H. El programa de capacitación permanente</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 xml:space="preserve">Criterio 7. Conservar en el sitio de Internet la información vigente y del ejercicio en curso, de acuerdo con la Tabla de actualización y </w:t>
            </w:r>
            <w:r w:rsidRPr="000E46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290"/>
        </w:trPr>
        <w:tc>
          <w:tcPr>
            <w:tcW w:w="9094" w:type="dxa"/>
            <w:gridSpan w:val="5"/>
            <w:tcBorders>
              <w:top w:val="nil"/>
              <w:left w:val="nil"/>
              <w:bottom w:val="single" w:sz="6" w:space="0" w:color="auto"/>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r w:rsidRPr="000E4610">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0E4610" w:rsidRPr="000E4610" w:rsidTr="000E4610">
        <w:trPr>
          <w:trHeight w:val="290"/>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w:t>
            </w:r>
          </w:p>
        </w:tc>
        <w:tc>
          <w:tcPr>
            <w:tcW w:w="87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Valoración</w:t>
            </w:r>
          </w:p>
        </w:tc>
        <w:tc>
          <w:tcPr>
            <w:tcW w:w="1218"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Tipo</w:t>
            </w:r>
          </w:p>
        </w:tc>
        <w:tc>
          <w:tcPr>
            <w:tcW w:w="4811" w:type="dxa"/>
            <w:tcBorders>
              <w:top w:val="nil"/>
              <w:left w:val="nil"/>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Observaciones, Recomendaciones y/o Requerimientos</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696"/>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044"/>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87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392"/>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1219"/>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E4610" w:rsidRPr="000E4610" w:rsidTr="000E4610">
        <w:trPr>
          <w:trHeight w:val="521"/>
        </w:trPr>
        <w:tc>
          <w:tcPr>
            <w:tcW w:w="194" w:type="dxa"/>
            <w:tcBorders>
              <w:top w:val="nil"/>
              <w:left w:val="single" w:sz="6" w:space="0" w:color="FFFFFF"/>
              <w:bottom w:val="nil"/>
              <w:right w:val="nil"/>
            </w:tcBorders>
          </w:tcPr>
          <w:p w:rsidR="000E4610" w:rsidRPr="000E4610" w:rsidRDefault="000E4610" w:rsidP="000E461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E4610" w:rsidRPr="000E4610" w:rsidRDefault="000E4610" w:rsidP="000E4610">
            <w:pPr>
              <w:autoSpaceDE w:val="0"/>
              <w:autoSpaceDN w:val="0"/>
              <w:adjustRightInd w:val="0"/>
              <w:rPr>
                <w:rFonts w:ascii="Source Sans Pro" w:hAnsi="Source Sans Pro" w:cs="Calibri"/>
                <w:color w:val="000000"/>
                <w:sz w:val="16"/>
                <w:szCs w:val="16"/>
              </w:rPr>
            </w:pPr>
            <w:r w:rsidRPr="000E46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56C73" w:rsidRDefault="003F1F88" w:rsidP="00356C73">
      <w:pPr>
        <w:rPr>
          <w:rFonts w:ascii="Source Sans Pro" w:hAnsi="Source Sans Pro" w:cs="Arial"/>
          <w:sz w:val="22"/>
          <w:szCs w:val="22"/>
        </w:rPr>
      </w:pPr>
      <w:bookmarkStart w:id="0" w:name="_GoBack"/>
      <w:r w:rsidRPr="00E80193">
        <w:rPr>
          <w:rFonts w:ascii="Source Sans Pro" w:hAnsi="Source Sans Pro" w:cs="Arial"/>
          <w:b/>
          <w:sz w:val="22"/>
          <w:szCs w:val="22"/>
        </w:rPr>
        <w:lastRenderedPageBreak/>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bookmarkEnd w:id="0"/>
    <w:p w:rsidR="003F1F88" w:rsidRPr="00564762" w:rsidRDefault="003F1F88" w:rsidP="000A6A84">
      <w:pPr>
        <w:rPr>
          <w:rFonts w:ascii="Source Sans Pro" w:hAnsi="Source Sans Pro" w:cs="Arial"/>
          <w:sz w:val="22"/>
          <w:szCs w:val="22"/>
        </w:rPr>
      </w:pPr>
    </w:p>
    <w:p w:rsidR="00564762" w:rsidRPr="00564762" w:rsidRDefault="00564762" w:rsidP="00564762">
      <w:pPr>
        <w:rPr>
          <w:rFonts w:ascii="Source Sans Pro" w:hAnsi="Source Sans Pro" w:cs="Arial"/>
          <w:sz w:val="22"/>
          <w:szCs w:val="22"/>
        </w:rPr>
      </w:pPr>
      <w:r w:rsidRPr="00564762">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564762" w:rsidRPr="00564762" w:rsidRDefault="00564762" w:rsidP="00564762">
      <w:pPr>
        <w:rPr>
          <w:rFonts w:ascii="Source Sans Pro" w:hAnsi="Source Sans Pro" w:cs="Arial"/>
          <w:sz w:val="22"/>
          <w:szCs w:val="22"/>
        </w:rPr>
      </w:pPr>
    </w:p>
    <w:p w:rsidR="00564762" w:rsidRPr="00564762" w:rsidRDefault="00564762" w:rsidP="00564762">
      <w:pPr>
        <w:rPr>
          <w:rFonts w:ascii="Source Sans Pro" w:hAnsi="Source Sans Pro" w:cs="Arial"/>
          <w:sz w:val="22"/>
          <w:szCs w:val="22"/>
        </w:rPr>
      </w:pPr>
    </w:p>
    <w:p w:rsidR="00564762" w:rsidRPr="00564762" w:rsidRDefault="00564762" w:rsidP="00564762">
      <w:pPr>
        <w:rPr>
          <w:rFonts w:ascii="Source Sans Pro" w:hAnsi="Source Sans Pro" w:cs="Arial"/>
          <w:sz w:val="22"/>
          <w:szCs w:val="22"/>
        </w:rPr>
      </w:pPr>
    </w:p>
    <w:p w:rsidR="00564762" w:rsidRPr="00564762" w:rsidRDefault="00564762" w:rsidP="00564762">
      <w:pPr>
        <w:rPr>
          <w:rFonts w:ascii="Source Sans Pro" w:hAnsi="Source Sans Pro" w:cs="Arial"/>
          <w:sz w:val="22"/>
          <w:szCs w:val="22"/>
        </w:rPr>
      </w:pPr>
    </w:p>
    <w:p w:rsidR="00564762" w:rsidRPr="00564762" w:rsidRDefault="00564762" w:rsidP="00564762">
      <w:pPr>
        <w:jc w:val="center"/>
        <w:rPr>
          <w:rFonts w:ascii="Source Sans Pro" w:hAnsi="Source Sans Pro" w:cs="Arial"/>
          <w:b/>
          <w:sz w:val="22"/>
          <w:szCs w:val="22"/>
        </w:rPr>
      </w:pPr>
      <w:r w:rsidRPr="00564762">
        <w:rPr>
          <w:rFonts w:ascii="Source Sans Pro" w:hAnsi="Source Sans Pro" w:cs="Arial"/>
          <w:b/>
          <w:sz w:val="22"/>
          <w:szCs w:val="22"/>
        </w:rPr>
        <w:t>Irma Domínguez Hernández</w:t>
      </w:r>
    </w:p>
    <w:p w:rsidR="00564762" w:rsidRPr="00564762" w:rsidRDefault="00564762" w:rsidP="00564762">
      <w:pPr>
        <w:jc w:val="center"/>
        <w:rPr>
          <w:rFonts w:ascii="Source Sans Pro" w:hAnsi="Source Sans Pro" w:cs="Arial"/>
          <w:b/>
          <w:sz w:val="22"/>
          <w:szCs w:val="22"/>
        </w:rPr>
      </w:pPr>
      <w:r w:rsidRPr="00564762">
        <w:rPr>
          <w:rFonts w:ascii="Source Sans Pro" w:hAnsi="Source Sans Pro" w:cs="Arial"/>
          <w:b/>
          <w:sz w:val="22"/>
          <w:szCs w:val="22"/>
        </w:rPr>
        <w:t xml:space="preserve">Directora de Capacitación y Vinculación Ciudadana del </w:t>
      </w:r>
    </w:p>
    <w:p w:rsidR="00564762" w:rsidRPr="00564762" w:rsidRDefault="00564762" w:rsidP="00564762">
      <w:pPr>
        <w:jc w:val="center"/>
        <w:rPr>
          <w:rFonts w:ascii="Source Sans Pro" w:hAnsi="Source Sans Pro" w:cs="Arial"/>
          <w:b/>
          <w:sz w:val="22"/>
          <w:szCs w:val="22"/>
        </w:rPr>
      </w:pPr>
      <w:r w:rsidRPr="00564762">
        <w:rPr>
          <w:rFonts w:ascii="Source Sans Pro" w:hAnsi="Source Sans Pro" w:cs="Arial"/>
          <w:b/>
          <w:sz w:val="22"/>
          <w:szCs w:val="22"/>
        </w:rPr>
        <w:t>Instituto Veracruzano de Acceso a la Información y Protección de Datos Personales.</w:t>
      </w:r>
    </w:p>
    <w:p w:rsidR="004C1CD3" w:rsidRPr="00564762" w:rsidRDefault="004C1CD3" w:rsidP="00564762">
      <w:pPr>
        <w:rPr>
          <w:rFonts w:ascii="Source Sans Pro" w:hAnsi="Source Sans Pro" w:cs="Arial"/>
          <w:b/>
          <w:sz w:val="22"/>
          <w:szCs w:val="22"/>
        </w:rPr>
      </w:pPr>
    </w:p>
    <w:sectPr w:rsidR="004C1CD3" w:rsidRPr="00564762"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69C" w:rsidRDefault="0013369C" w:rsidP="006B5F99">
      <w:r>
        <w:separator/>
      </w:r>
    </w:p>
  </w:endnote>
  <w:endnote w:type="continuationSeparator" w:id="0">
    <w:p w:rsidR="0013369C" w:rsidRDefault="0013369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64762" w:rsidRPr="00697C84" w:rsidRDefault="00564762">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B25976" w:rsidRPr="00B25976">
          <w:rPr>
            <w:rFonts w:ascii="Source Sans Pro" w:hAnsi="Source Sans Pro"/>
            <w:noProof/>
            <w:sz w:val="20"/>
            <w:szCs w:val="20"/>
            <w:lang w:val="es-ES"/>
          </w:rPr>
          <w:t>172</w:t>
        </w:r>
        <w:r w:rsidRPr="00697C84">
          <w:rPr>
            <w:rFonts w:ascii="Source Sans Pro" w:hAnsi="Source Sans Pro"/>
            <w:sz w:val="20"/>
            <w:szCs w:val="20"/>
          </w:rPr>
          <w:fldChar w:fldCharType="end"/>
        </w:r>
      </w:p>
    </w:sdtContent>
  </w:sdt>
  <w:p w:rsidR="00564762" w:rsidRDefault="005647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69C" w:rsidRDefault="0013369C" w:rsidP="006B5F99">
      <w:r>
        <w:separator/>
      </w:r>
    </w:p>
  </w:footnote>
  <w:footnote w:type="continuationSeparator" w:id="0">
    <w:p w:rsidR="0013369C" w:rsidRDefault="0013369C"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64762" w:rsidRPr="00FF0BED" w:rsidTr="00017603">
      <w:tc>
        <w:tcPr>
          <w:tcW w:w="1896" w:type="dxa"/>
        </w:tcPr>
        <w:p w:rsidR="00564762" w:rsidRPr="00FF0BED" w:rsidRDefault="00564762"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64762" w:rsidRPr="00FF0BED" w:rsidRDefault="00564762" w:rsidP="006B5F99">
          <w:pPr>
            <w:pStyle w:val="Encabezado"/>
            <w:jc w:val="center"/>
            <w:rPr>
              <w:rFonts w:ascii="Source Sans Pro" w:hAnsi="Source Sans Pro"/>
              <w:b/>
              <w:sz w:val="22"/>
              <w:szCs w:val="22"/>
            </w:rPr>
          </w:pPr>
        </w:p>
      </w:tc>
      <w:tc>
        <w:tcPr>
          <w:tcW w:w="5678" w:type="dxa"/>
        </w:tcPr>
        <w:p w:rsidR="00564762" w:rsidRPr="00FF0BED" w:rsidRDefault="00564762"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564762" w:rsidRDefault="00564762" w:rsidP="00DD5EEB">
          <w:pPr>
            <w:pStyle w:val="Encabezado"/>
            <w:rPr>
              <w:rFonts w:ascii="Source Sans Pro" w:hAnsi="Source Sans Pro"/>
              <w:b/>
              <w:sz w:val="22"/>
              <w:szCs w:val="22"/>
            </w:rPr>
          </w:pPr>
        </w:p>
        <w:p w:rsidR="00564762" w:rsidRDefault="00564762"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AYUNTAMIENTO DE MARIANO ESCOBEDO</w:t>
          </w:r>
        </w:p>
        <w:p w:rsidR="00564762" w:rsidRDefault="00564762" w:rsidP="00DD5EEB">
          <w:pPr>
            <w:pStyle w:val="Encabezado"/>
            <w:rPr>
              <w:rFonts w:ascii="Source Sans Pro" w:hAnsi="Source Sans Pro"/>
              <w:b/>
              <w:sz w:val="22"/>
              <w:szCs w:val="22"/>
            </w:rPr>
          </w:pPr>
        </w:p>
        <w:p w:rsidR="00564762" w:rsidRDefault="00564762"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64762" w:rsidRPr="00FF0BED" w:rsidRDefault="00564762" w:rsidP="00DD5EEB">
          <w:pPr>
            <w:pStyle w:val="Encabezado"/>
            <w:rPr>
              <w:rFonts w:ascii="Source Sans Pro" w:hAnsi="Source Sans Pro"/>
              <w:b/>
              <w:sz w:val="22"/>
              <w:szCs w:val="22"/>
            </w:rPr>
          </w:pPr>
        </w:p>
        <w:p w:rsidR="00564762" w:rsidRPr="00FF0BED" w:rsidRDefault="00564762" w:rsidP="00DD5EEB">
          <w:pPr>
            <w:pStyle w:val="Encabezado"/>
            <w:rPr>
              <w:rFonts w:ascii="Source Sans Pro" w:hAnsi="Source Sans Pro"/>
              <w:b/>
              <w:sz w:val="22"/>
              <w:szCs w:val="22"/>
            </w:rPr>
          </w:pPr>
          <w:r>
            <w:rPr>
              <w:rFonts w:ascii="Source Sans Pro" w:hAnsi="Source Sans Pro"/>
              <w:b/>
              <w:sz w:val="22"/>
              <w:szCs w:val="22"/>
            </w:rPr>
            <w:t>DICTAMEN DE INCUMPLIMIENTO</w:t>
          </w:r>
        </w:p>
        <w:p w:rsidR="00564762" w:rsidRPr="00FF0BED" w:rsidRDefault="00564762" w:rsidP="00DD5EEB">
          <w:pPr>
            <w:pStyle w:val="Encabezado"/>
            <w:rPr>
              <w:rFonts w:ascii="Source Sans Pro" w:hAnsi="Source Sans Pro"/>
              <w:b/>
              <w:sz w:val="22"/>
              <w:szCs w:val="22"/>
            </w:rPr>
          </w:pPr>
        </w:p>
        <w:p w:rsidR="00564762" w:rsidRPr="00FF0BED" w:rsidRDefault="00564762" w:rsidP="0089396A">
          <w:pPr>
            <w:pStyle w:val="Encabezado"/>
            <w:rPr>
              <w:rFonts w:ascii="Source Sans Pro" w:hAnsi="Source Sans Pro"/>
              <w:b/>
              <w:sz w:val="22"/>
              <w:szCs w:val="22"/>
            </w:rPr>
          </w:pPr>
          <w:r>
            <w:rPr>
              <w:rFonts w:ascii="Source Sans Pro" w:hAnsi="Source Sans Pro"/>
              <w:b/>
              <w:sz w:val="22"/>
              <w:szCs w:val="22"/>
            </w:rPr>
            <w:t>EXPEDIENTE: IVAI/VEOFI-118/033/2022</w:t>
          </w:r>
        </w:p>
      </w:tc>
    </w:tr>
  </w:tbl>
  <w:p w:rsidR="00564762" w:rsidRPr="00FF0BED" w:rsidRDefault="00564762"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0E4610"/>
    <w:rsid w:val="00101F86"/>
    <w:rsid w:val="00106C32"/>
    <w:rsid w:val="001174D5"/>
    <w:rsid w:val="00127F76"/>
    <w:rsid w:val="00132DA5"/>
    <w:rsid w:val="0013369C"/>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18E6"/>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4762"/>
    <w:rsid w:val="005664EA"/>
    <w:rsid w:val="0057185B"/>
    <w:rsid w:val="00571E93"/>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4978"/>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432C"/>
    <w:rsid w:val="00870DC7"/>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5976"/>
    <w:rsid w:val="00B26187"/>
    <w:rsid w:val="00B300C3"/>
    <w:rsid w:val="00B32A8B"/>
    <w:rsid w:val="00B53855"/>
    <w:rsid w:val="00B602F4"/>
    <w:rsid w:val="00B65CA2"/>
    <w:rsid w:val="00B70F7B"/>
    <w:rsid w:val="00B853E8"/>
    <w:rsid w:val="00B95487"/>
    <w:rsid w:val="00B96819"/>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A808-E653-48EA-B749-C7E03BCD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TotalTime>
  <Pages>173</Pages>
  <Words>106726</Words>
  <Characters>586994</Characters>
  <Application>Microsoft Office Word</Application>
  <DocSecurity>0</DocSecurity>
  <Lines>4891</Lines>
  <Paragraphs>1384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66</cp:revision>
  <cp:lastPrinted>2022-06-08T16:22:00Z</cp:lastPrinted>
  <dcterms:created xsi:type="dcterms:W3CDTF">2021-10-21T15:13:00Z</dcterms:created>
  <dcterms:modified xsi:type="dcterms:W3CDTF">2022-06-08T17:39:00Z</dcterms:modified>
</cp:coreProperties>
</file>