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FC070B">
        <w:rPr>
          <w:rFonts w:ascii="Source Sans Pro" w:hAnsi="Source Sans Pro" w:cs="Arial"/>
          <w:b/>
          <w:sz w:val="22"/>
          <w:szCs w:val="22"/>
        </w:rPr>
        <w:t xml:space="preserve">, Veracruz, a ocho de junio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4538A7">
      <w:pPr>
        <w:pStyle w:val="Encabezado"/>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4538A7">
        <w:rPr>
          <w:rFonts w:ascii="Source Sans Pro" w:hAnsi="Source Sans Pro" w:cs="Arial"/>
          <w:sz w:val="22"/>
          <w:szCs w:val="22"/>
        </w:rPr>
        <w:t>Ayuntamiento d</w:t>
      </w:r>
      <w:r w:rsidR="004538A7" w:rsidRPr="004538A7">
        <w:rPr>
          <w:rFonts w:ascii="Source Sans Pro" w:hAnsi="Source Sans Pro" w:cs="Arial"/>
          <w:sz w:val="22"/>
          <w:szCs w:val="22"/>
        </w:rPr>
        <w:t>e San Andrés Tuxtla</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4538A7">
        <w:rPr>
          <w:rFonts w:ascii="Source Sans Pro" w:hAnsi="Source Sans Pro" w:cs="Arial"/>
          <w:b/>
          <w:sz w:val="22"/>
          <w:szCs w:val="22"/>
        </w:rPr>
        <w:t>IVAI/VEOFI-155/038</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4538A7">
        <w:rPr>
          <w:rFonts w:ascii="Source Sans Pro" w:hAnsi="Source Sans Pro" w:cs="Arial"/>
          <w:sz w:val="22"/>
          <w:szCs w:val="22"/>
        </w:rPr>
        <w:t>dieciocho</w:t>
      </w:r>
      <w:r w:rsidR="00B96819">
        <w:rPr>
          <w:rFonts w:ascii="Source Sans Pro" w:hAnsi="Source Sans Pro" w:cs="Arial"/>
          <w:sz w:val="22"/>
          <w:szCs w:val="22"/>
        </w:rPr>
        <w:t xml:space="preserve"> de abril</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464159" w:rsidRPr="000A6A84">
        <w:rPr>
          <w:rFonts w:ascii="Source Sans Pro" w:hAnsi="Source Sans Pro" w:cs="Arial"/>
          <w:b/>
          <w:sz w:val="22"/>
          <w:szCs w:val="22"/>
        </w:rPr>
        <w:t xml:space="preserve">trimestre de dos mil </w:t>
      </w:r>
      <w:r w:rsidR="00B96819" w:rsidRPr="000A6A84">
        <w:rPr>
          <w:rFonts w:ascii="Source Sans Pro" w:hAnsi="Source Sans Pro" w:cs="Arial"/>
          <w:b/>
          <w:sz w:val="22"/>
          <w:szCs w:val="22"/>
        </w:rPr>
        <w:t>veint</w:t>
      </w:r>
      <w:r w:rsidR="00B96819">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B05E8C" w:rsidRDefault="004538A7" w:rsidP="004538A7">
      <w:pPr>
        <w:ind w:left="708" w:hanging="708"/>
        <w:jc w:val="center"/>
        <w:rPr>
          <w:rFonts w:ascii="Source Sans Pro" w:hAnsi="Source Sans Pro" w:cs="Arial"/>
          <w:sz w:val="22"/>
          <w:szCs w:val="22"/>
        </w:rPr>
      </w:pPr>
      <w:r>
        <w:rPr>
          <w:noProof/>
          <w:lang w:eastAsia="es-MX"/>
        </w:rPr>
        <w:drawing>
          <wp:inline distT="0" distB="0" distL="0" distR="0" wp14:anchorId="7F1BEAB6" wp14:editId="7D3AB44C">
            <wp:extent cx="4388586" cy="2095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95473" cy="2098789"/>
                    </a:xfrm>
                    <a:prstGeom prst="rect">
                      <a:avLst/>
                    </a:prstGeom>
                  </pic:spPr>
                </pic:pic>
              </a:graphicData>
            </a:graphic>
          </wp:inline>
        </w:drawing>
      </w:r>
    </w:p>
    <w:p w:rsidR="004538A7" w:rsidRDefault="004538A7" w:rsidP="00AA65A8">
      <w:pPr>
        <w:ind w:left="708" w:hanging="708"/>
        <w:rPr>
          <w:rFonts w:ascii="Source Sans Pro" w:hAnsi="Source Sans Pro" w:cs="Arial"/>
          <w:sz w:val="22"/>
          <w:szCs w:val="22"/>
        </w:rPr>
      </w:pPr>
    </w:p>
    <w:p w:rsidR="004538A7" w:rsidRDefault="004538A7" w:rsidP="004538A7">
      <w:pPr>
        <w:ind w:left="708" w:hanging="708"/>
        <w:jc w:val="center"/>
        <w:rPr>
          <w:rFonts w:ascii="Source Sans Pro" w:hAnsi="Source Sans Pro" w:cs="Arial"/>
          <w:sz w:val="22"/>
          <w:szCs w:val="22"/>
        </w:rPr>
      </w:pPr>
      <w:r>
        <w:rPr>
          <w:noProof/>
          <w:lang w:eastAsia="es-MX"/>
        </w:rPr>
        <w:drawing>
          <wp:inline distT="0" distB="0" distL="0" distR="0" wp14:anchorId="5BF1091E" wp14:editId="4C7713D5">
            <wp:extent cx="4329484" cy="23939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33825" cy="2396350"/>
                    </a:xfrm>
                    <a:prstGeom prst="rect">
                      <a:avLst/>
                    </a:prstGeom>
                  </pic:spPr>
                </pic:pic>
              </a:graphicData>
            </a:graphic>
          </wp:inline>
        </w:drawing>
      </w:r>
    </w:p>
    <w:p w:rsidR="004538A7" w:rsidRDefault="004538A7" w:rsidP="004538A7">
      <w:pPr>
        <w:ind w:left="708" w:hanging="708"/>
        <w:jc w:val="center"/>
        <w:rPr>
          <w:rFonts w:ascii="Source Sans Pro" w:hAnsi="Source Sans Pro" w:cs="Arial"/>
          <w:sz w:val="22"/>
          <w:szCs w:val="22"/>
        </w:rPr>
      </w:pPr>
      <w:r>
        <w:rPr>
          <w:noProof/>
          <w:lang w:eastAsia="es-MX"/>
        </w:rPr>
        <w:lastRenderedPageBreak/>
        <w:drawing>
          <wp:inline distT="0" distB="0" distL="0" distR="0" wp14:anchorId="70149499" wp14:editId="675C63FB">
            <wp:extent cx="4272818" cy="23558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1438" cy="2360603"/>
                    </a:xfrm>
                    <a:prstGeom prst="rect">
                      <a:avLst/>
                    </a:prstGeom>
                  </pic:spPr>
                </pic:pic>
              </a:graphicData>
            </a:graphic>
          </wp:inline>
        </w:drawing>
      </w:r>
    </w:p>
    <w:p w:rsidR="004538A7" w:rsidRDefault="004538A7"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4538A7">
        <w:rPr>
          <w:rFonts w:ascii="Source Sans Pro" w:hAnsi="Source Sans Pro" w:cs="Arial"/>
          <w:sz w:val="22"/>
          <w:szCs w:val="22"/>
        </w:rPr>
        <w:t>veintiocho</w:t>
      </w:r>
      <w:r w:rsidR="00571E93">
        <w:rPr>
          <w:rFonts w:ascii="Source Sans Pro" w:hAnsi="Source Sans Pro" w:cs="Arial"/>
          <w:sz w:val="22"/>
          <w:szCs w:val="22"/>
        </w:rPr>
        <w:t xml:space="preserve"> de abril</w:t>
      </w:r>
      <w:r w:rsidR="00571E93" w:rsidRPr="000A6A84">
        <w:rPr>
          <w:rFonts w:ascii="Source Sans Pro" w:hAnsi="Source Sans Pro" w:cs="Arial"/>
          <w:sz w:val="22"/>
          <w:szCs w:val="22"/>
        </w:rPr>
        <w:t xml:space="preserve"> d</w:t>
      </w:r>
      <w:r w:rsidR="00571E93">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sidR="00B96819">
        <w:rPr>
          <w:rFonts w:ascii="Source Sans Pro" w:hAnsi="Source Sans Pro" w:cs="Arial"/>
          <w:b/>
          <w:sz w:val="22"/>
          <w:szCs w:val="22"/>
        </w:rPr>
        <w:t xml:space="preserve">cuarto </w:t>
      </w:r>
      <w:r w:rsidR="00B96819" w:rsidRPr="000A6A84">
        <w:rPr>
          <w:rFonts w:ascii="Source Sans Pro" w:hAnsi="Source Sans Pro" w:cs="Arial"/>
          <w:b/>
          <w:sz w:val="22"/>
          <w:szCs w:val="22"/>
        </w:rPr>
        <w:t>trimestre de dos mil veint</w:t>
      </w:r>
      <w:r w:rsidR="00B96819">
        <w:rPr>
          <w:rFonts w:ascii="Source Sans Pro" w:hAnsi="Source Sans Pro" w:cs="Arial"/>
          <w:b/>
          <w:sz w:val="22"/>
          <w:szCs w:val="22"/>
        </w:rPr>
        <w:t>iuno</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B96819">
        <w:rPr>
          <w:rFonts w:ascii="Source Sans Pro" w:hAnsi="Source Sans Pro" w:cs="Arial"/>
          <w:b/>
          <w:sz w:val="22"/>
          <w:szCs w:val="22"/>
        </w:rPr>
        <w:t xml:space="preserve"> Vigente</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lastRenderedPageBreak/>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4538A7">
        <w:rPr>
          <w:rFonts w:ascii="Source Sans Pro" w:hAnsi="Source Sans Pro" w:cs="Arial"/>
          <w:b/>
          <w:sz w:val="22"/>
          <w:szCs w:val="22"/>
        </w:rPr>
        <w:t>treinta y uno punto diecisiete 31.17</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3F1F88" w:rsidRPr="003563C3" w:rsidRDefault="003F1F88" w:rsidP="000A6A84">
      <w:pPr>
        <w:rPr>
          <w:rFonts w:ascii="Source Sans Pro" w:hAnsi="Source Sans Pro" w:cs="Arial"/>
          <w:sz w:val="18"/>
          <w:szCs w:val="18"/>
        </w:rPr>
      </w:pPr>
    </w:p>
    <w:p w:rsidR="002074F4"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2074F4">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Default="00B97758" w:rsidP="004538A7">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B05E8C" w:rsidRPr="004538A7" w:rsidRDefault="00B05E8C" w:rsidP="00B05E8C">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400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263"/>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833"/>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Por cada puesto y/o cargo de la estructura se debera especificar la denominación de la norma que establece sus atribuciones, responsabilidades y/o funciones, segun sea el caso y el fundamento legal (articulo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III. Las facultades de cada Área</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IV. Metas y objetivos</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w:t>
            </w:r>
            <w:r w:rsidRPr="004538A7">
              <w:rPr>
                <w:rFonts w:ascii="Source Sans Pro" w:hAnsi="Source Sans Pro" w:cs="Calibri"/>
                <w:color w:val="000000"/>
                <w:sz w:val="16"/>
                <w:szCs w:val="16"/>
              </w:rPr>
              <w:lastRenderedPageBreak/>
              <w:t>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V. Indicadores interés público</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VI. Indicadores de resultados</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2194" w:type="dxa"/>
            <w:gridSpan w:val="2"/>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61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Nombre del servidor(a) público(a</w:t>
            </w:r>
            <w:proofErr w:type="gramStart"/>
            <w:r w:rsidRPr="004538A7">
              <w:rPr>
                <w:rFonts w:ascii="Source Sans Pro" w:hAnsi="Source Sans Pro" w:cs="Calibri"/>
                <w:color w:val="000000"/>
                <w:sz w:val="16"/>
                <w:szCs w:val="16"/>
              </w:rPr>
              <w:t>)(</w:t>
            </w:r>
            <w:proofErr w:type="gramEnd"/>
            <w:r w:rsidRPr="004538A7">
              <w:rPr>
                <w:rFonts w:ascii="Source Sans Pro" w:hAnsi="Source Sans Pro" w:cs="Calibri"/>
                <w:color w:val="000000"/>
                <w:sz w:val="16"/>
                <w:szCs w:val="16"/>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actualizada al cuarto trimestre de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43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71. Descripción de las prestaciones en especie. Éstas podrán ser por ejemplo, todo beneficio que el servidor(a) público(a</w:t>
            </w:r>
            <w:proofErr w:type="gramStart"/>
            <w:r w:rsidRPr="004538A7">
              <w:rPr>
                <w:rFonts w:ascii="Source Sans Pro" w:hAnsi="Source Sans Pro" w:cs="Calibri"/>
                <w:color w:val="000000"/>
                <w:sz w:val="16"/>
                <w:szCs w:val="16"/>
              </w:rPr>
              <w:t>)reciba</w:t>
            </w:r>
            <w:proofErr w:type="gramEnd"/>
            <w:r w:rsidRPr="004538A7">
              <w:rPr>
                <w:rFonts w:ascii="Source Sans Pro" w:hAnsi="Source Sans Pro" w:cs="Calibri"/>
                <w:color w:val="000000"/>
                <w:sz w:val="16"/>
                <w:szCs w:val="16"/>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78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81 .</w:t>
            </w:r>
            <w:proofErr w:type="gramEnd"/>
            <w:r w:rsidRPr="004538A7">
              <w:rPr>
                <w:rFonts w:ascii="Source Sans Pro" w:hAnsi="Source Sans Pro" w:cs="Calibri"/>
                <w:color w:val="000000"/>
                <w:sz w:val="16"/>
                <w:szCs w:val="16"/>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IX. Gastos de representación y viáticos</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43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65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43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4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XI. Contrataciones honorarios</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XIII. Datos de Unidad de Transparencia</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43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Nombres completos del(la) responsable de la Unidad de Transparencia y del personal habilitado para cumplir con las funciones establecidas en el artículo 45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XIV. Concursos para ocupar cargos</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263"/>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 El programa es desarrollado por más de un </w:t>
            </w:r>
            <w:r w:rsidRPr="004538A7">
              <w:rPr>
                <w:rFonts w:ascii="Source Sans Pro" w:hAnsi="Source Sans Pro" w:cs="Calibri"/>
                <w:color w:val="000000"/>
                <w:sz w:val="16"/>
                <w:szCs w:val="16"/>
              </w:rPr>
              <w:lastRenderedPageBreak/>
              <w:t>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w:t>
            </w:r>
            <w:r w:rsidRPr="004538A7">
              <w:rPr>
                <w:rFonts w:ascii="Source Sans Pro" w:hAnsi="Source Sans Pro" w:cs="Calibri"/>
                <w:color w:val="000000"/>
                <w:sz w:val="16"/>
                <w:szCs w:val="16"/>
              </w:rPr>
              <w:lastRenderedPageBreak/>
              <w:t>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XVI. Relaciones laborales y recursos públicos a  sindicatos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400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 Descripción y/o monto de los recursos públicos entregados en </w:t>
            </w:r>
            <w:r w:rsidRPr="004538A7">
              <w:rPr>
                <w:rFonts w:ascii="Source Sans Pro" w:hAnsi="Source Sans Pro" w:cs="Calibri"/>
                <w:color w:val="000000"/>
                <w:sz w:val="16"/>
                <w:szCs w:val="16"/>
              </w:rPr>
              <w:lastRenderedPageBreak/>
              <w:t>efectivo, especie o donativos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263"/>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18. Fecha de inicio del procedimiento </w:t>
            </w:r>
            <w:r w:rsidRPr="004538A7">
              <w:rPr>
                <w:rFonts w:ascii="Source Sans Pro" w:hAnsi="Source Sans Pro" w:cs="Calibri"/>
                <w:color w:val="000000"/>
                <w:sz w:val="16"/>
                <w:szCs w:val="16"/>
              </w:rPr>
              <w:lastRenderedPageBreak/>
              <w:t>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w:t>
            </w:r>
            <w:r w:rsidRPr="004538A7">
              <w:rPr>
                <w:rFonts w:ascii="Source Sans Pro" w:hAnsi="Source Sans Pro" w:cs="Calibri"/>
                <w:color w:val="000000"/>
                <w:sz w:val="16"/>
                <w:szCs w:val="16"/>
              </w:rPr>
              <w:lastRenderedPageBreak/>
              <w:t>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Nota. Este criterio se cumple en caso de que sea necesario que el sujeto obligado incluya alguna aclaración relativa a la información publicada </w:t>
            </w:r>
            <w:r w:rsidRPr="004538A7">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XIX. Los servicios que ofrecen señalando los requisitos para acceder a ellos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12 .</w:t>
            </w:r>
            <w:proofErr w:type="gramEnd"/>
            <w:r w:rsidRPr="004538A7">
              <w:rPr>
                <w:rFonts w:ascii="Source Sans Pro" w:hAnsi="Source Sans Pro" w:cs="Calibri"/>
                <w:color w:val="000000"/>
                <w:sz w:val="16"/>
                <w:szCs w:val="16"/>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65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24 .</w:t>
            </w:r>
            <w:proofErr w:type="gramEnd"/>
            <w:r w:rsidRPr="004538A7">
              <w:rPr>
                <w:rFonts w:ascii="Source Sans Pro" w:hAnsi="Source Sans Pro" w:cs="Calibri"/>
                <w:color w:val="000000"/>
                <w:sz w:val="16"/>
                <w:szCs w:val="16"/>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25 .</w:t>
            </w:r>
            <w:proofErr w:type="gramEnd"/>
            <w:r w:rsidRPr="004538A7">
              <w:rPr>
                <w:rFonts w:ascii="Source Sans Pro" w:hAnsi="Source Sans Pro" w:cs="Calibri"/>
                <w:color w:val="000000"/>
                <w:sz w:val="16"/>
                <w:szCs w:val="16"/>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26 .</w:t>
            </w:r>
            <w:proofErr w:type="gramEnd"/>
            <w:r w:rsidRPr="004538A7">
              <w:rPr>
                <w:rFonts w:ascii="Source Sans Pro" w:hAnsi="Source Sans Pro" w:cs="Calibri"/>
                <w:color w:val="000000"/>
                <w:sz w:val="16"/>
                <w:szCs w:val="16"/>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27 .</w:t>
            </w:r>
            <w:proofErr w:type="gramEnd"/>
            <w:r w:rsidRPr="004538A7">
              <w:rPr>
                <w:rFonts w:ascii="Source Sans Pro" w:hAnsi="Source Sans Pro" w:cs="Calibri"/>
                <w:color w:val="000000"/>
                <w:sz w:val="16"/>
                <w:szCs w:val="16"/>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 Los trámites, requisitos y formatos que ofrecen</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48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w:t>
            </w:r>
            <w:r w:rsidRPr="004538A7">
              <w:rPr>
                <w:rFonts w:ascii="Source Sans Pro" w:hAnsi="Source Sans Pro" w:cs="Calibri"/>
                <w:color w:val="000000"/>
                <w:sz w:val="16"/>
                <w:szCs w:val="16"/>
              </w:rPr>
              <w:lastRenderedPageBreak/>
              <w:t>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30 .</w:t>
            </w:r>
            <w:proofErr w:type="gramEnd"/>
            <w:r w:rsidRPr="004538A7">
              <w:rPr>
                <w:rFonts w:ascii="Source Sans Pro" w:hAnsi="Source Sans Pro" w:cs="Calibri"/>
                <w:color w:val="000000"/>
                <w:sz w:val="16"/>
                <w:szCs w:val="16"/>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31 .</w:t>
            </w:r>
            <w:proofErr w:type="gramEnd"/>
            <w:r w:rsidRPr="004538A7">
              <w:rPr>
                <w:rFonts w:ascii="Source Sans Pro" w:hAnsi="Source Sans Pro" w:cs="Calibri"/>
                <w:color w:val="000000"/>
                <w:sz w:val="16"/>
                <w:szCs w:val="16"/>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XXII. La información relativa a la deuda pública, en términos de la normatividad aplicable</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Hipervínculo al informe de Cuenta Pública[5] enviado a la SHCP[6] u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67. Autoridad que proporcionó la clave única de identificación de </w:t>
            </w:r>
            <w:r w:rsidRPr="004538A7">
              <w:rPr>
                <w:rFonts w:ascii="Source Sans Pro" w:hAnsi="Source Sans Pro" w:cs="Calibri"/>
                <w:color w:val="000000"/>
                <w:sz w:val="16"/>
                <w:szCs w:val="16"/>
              </w:rPr>
              <w:lastRenderedPageBreak/>
              <w:t>campaña o aviso institucional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4538A7" w:rsidRPr="004538A7" w:rsidRDefault="004538A7" w:rsidP="004538A7">
            <w:pPr>
              <w:autoSpaceDE w:val="0"/>
              <w:autoSpaceDN w:val="0"/>
              <w:adjustRightInd w:val="0"/>
              <w:rPr>
                <w:rFonts w:ascii="Source Sans Pro" w:hAnsi="Source Sans Pro" w:cs="Calibri"/>
                <w:color w:val="000000"/>
                <w:sz w:val="16"/>
                <w:szCs w:val="16"/>
              </w:rPr>
            </w:pP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XXIV. Resultados de auditorías</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El total de solventaciones y/o aclaraciones realizadas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2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u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4538A7" w:rsidRPr="004538A7" w:rsidRDefault="004538A7" w:rsidP="004538A7">
            <w:pPr>
              <w:autoSpaceDE w:val="0"/>
              <w:autoSpaceDN w:val="0"/>
              <w:adjustRightInd w:val="0"/>
              <w:rPr>
                <w:rFonts w:ascii="Source Sans Pro" w:hAnsi="Source Sans Pro" w:cs="Calibri"/>
                <w:color w:val="000000"/>
                <w:sz w:val="16"/>
                <w:szCs w:val="16"/>
              </w:rPr>
            </w:pP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inciso b,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XXV. Dictámenes estados financieros</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263"/>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Total de solventaciones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Periodo de actualización de la información: anual; en su caso, 15 días hábiles después de que el Contador Público Independiente entregue una dictaminación especial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XXVI. Personas físicas o morales a quienes se asigne recursos públicos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263"/>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19 .</w:t>
            </w:r>
            <w:proofErr w:type="gramEnd"/>
            <w:r w:rsidRPr="004538A7">
              <w:rPr>
                <w:rFonts w:ascii="Source Sans Pro" w:hAnsi="Source Sans Pro" w:cs="Calibri"/>
                <w:color w:val="000000"/>
                <w:sz w:val="16"/>
                <w:szCs w:val="16"/>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XXVII. Concesiones, contratos, convenios, permisos, licencias o autorizaciones otorgados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siguiente:</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1 .</w:t>
            </w:r>
            <w:proofErr w:type="gramEnd"/>
            <w:r w:rsidRPr="004538A7">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12 .</w:t>
            </w:r>
            <w:proofErr w:type="gramEnd"/>
            <w:r w:rsidRPr="004538A7">
              <w:rPr>
                <w:rFonts w:ascii="Source Sans Pro" w:hAnsi="Source Sans Pro" w:cs="Calibri"/>
                <w:color w:val="000000"/>
                <w:sz w:val="16"/>
                <w:szCs w:val="16"/>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13 .</w:t>
            </w:r>
            <w:proofErr w:type="gramEnd"/>
            <w:r w:rsidRPr="004538A7">
              <w:rPr>
                <w:rFonts w:ascii="Source Sans Pro" w:hAnsi="Source Sans Pro" w:cs="Calibri"/>
                <w:color w:val="000000"/>
                <w:sz w:val="16"/>
                <w:szCs w:val="16"/>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14 .</w:t>
            </w:r>
            <w:proofErr w:type="gramEnd"/>
            <w:r w:rsidRPr="004538A7">
              <w:rPr>
                <w:rFonts w:ascii="Source Sans Pro" w:hAnsi="Source Sans Pro" w:cs="Calibri"/>
                <w:color w:val="000000"/>
                <w:sz w:val="16"/>
                <w:szCs w:val="16"/>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15 .</w:t>
            </w:r>
            <w:proofErr w:type="gramEnd"/>
            <w:r w:rsidRPr="004538A7">
              <w:rPr>
                <w:rFonts w:ascii="Source Sans Pro" w:hAnsi="Source Sans Pro" w:cs="Calibri"/>
                <w:color w:val="000000"/>
                <w:sz w:val="16"/>
                <w:szCs w:val="16"/>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65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64. Hipervínculo al acta de recepción física de los trabajos ejecutados u homóloga,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65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95 .</w:t>
            </w:r>
            <w:proofErr w:type="gramEnd"/>
            <w:r w:rsidRPr="004538A7">
              <w:rPr>
                <w:rFonts w:ascii="Source Sans Pro" w:hAnsi="Source Sans Pro" w:cs="Calibri"/>
                <w:color w:val="000000"/>
                <w:sz w:val="16"/>
                <w:szCs w:val="16"/>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99 .</w:t>
            </w:r>
            <w:proofErr w:type="gramEnd"/>
            <w:r w:rsidRPr="004538A7">
              <w:rPr>
                <w:rFonts w:ascii="Source Sans Pro" w:hAnsi="Source Sans Pro" w:cs="Calibri"/>
                <w:color w:val="000000"/>
                <w:sz w:val="16"/>
                <w:szCs w:val="16"/>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115. Hipervínculo al acta de recepción física de los trabajos ejecutados u homóloga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2194" w:type="dxa"/>
            <w:gridSpan w:val="2"/>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 Estadísticas generadas</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XXXI. Informe de avances programáticos o presupuestales, balances generales y su estado financiero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61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XXXII. Padrón proveedores y contratistas</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Registro Federal de Contribuyentes (RFC) de la persona física o moral con homoclave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48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lastRenderedPageBreak/>
              <w:t>Art. 70 - Fracción XXXIII. Convenios con sectores social  y privado</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43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0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XXXIV. El inventario de bienes muebles e inmuebles en posesión y propiedad</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9 .</w:t>
            </w:r>
            <w:proofErr w:type="gramEnd"/>
            <w:r w:rsidRPr="004538A7">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16 .</w:t>
            </w:r>
            <w:proofErr w:type="gramEnd"/>
            <w:r w:rsidRPr="004538A7">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27. Domicilio en el extranjero. En caso de que el inmueble se ubique en otro país, se deberá incluir el domicilio el cual deberá </w:t>
            </w:r>
            <w:r w:rsidRPr="004538A7">
              <w:rPr>
                <w:rFonts w:ascii="Source Sans Pro" w:hAnsi="Source Sans Pro" w:cs="Calibri"/>
                <w:color w:val="000000"/>
                <w:sz w:val="16"/>
                <w:szCs w:val="16"/>
              </w:rPr>
              <w:lastRenderedPageBreak/>
              <w:t>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Hipervínculo al Sistema de Información Inmobiliaria Federal y Paraestatal u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38. Periodo que se informa (fecha de inicio y </w:t>
            </w:r>
            <w:r w:rsidRPr="004538A7">
              <w:rPr>
                <w:rFonts w:ascii="Source Sans Pro" w:hAnsi="Source Sans Pro" w:cs="Calibri"/>
                <w:color w:val="000000"/>
                <w:sz w:val="16"/>
                <w:szCs w:val="16"/>
              </w:rPr>
              <w:lastRenderedPageBreak/>
              <w:t>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w:t>
            </w:r>
            <w:r w:rsidRPr="004538A7">
              <w:rPr>
                <w:rFonts w:ascii="Source Sans Pro" w:hAnsi="Source Sans Pro" w:cs="Calibri"/>
                <w:color w:val="000000"/>
                <w:sz w:val="16"/>
                <w:szCs w:val="16"/>
              </w:rPr>
              <w:lastRenderedPageBreak/>
              <w:t>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44 .</w:t>
            </w:r>
            <w:proofErr w:type="gramEnd"/>
            <w:r w:rsidRPr="004538A7">
              <w:rPr>
                <w:rFonts w:ascii="Source Sans Pro" w:hAnsi="Source Sans Pro" w:cs="Calibri"/>
                <w:color w:val="000000"/>
                <w:sz w:val="16"/>
                <w:szCs w:val="16"/>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78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XXXV. Recomendaciones  y su atención en materia de derechos humanos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438"/>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61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w:t>
            </w:r>
            <w:proofErr w:type="gramStart"/>
            <w:r w:rsidRPr="004538A7">
              <w:rPr>
                <w:rFonts w:ascii="Source Sans Pro" w:hAnsi="Source Sans Pro" w:cs="Calibri"/>
                <w:color w:val="000000"/>
                <w:sz w:val="16"/>
                <w:szCs w:val="16"/>
              </w:rPr>
              <w:t>34 .</w:t>
            </w:r>
            <w:proofErr w:type="gramEnd"/>
            <w:r w:rsidRPr="004538A7">
              <w:rPr>
                <w:rFonts w:ascii="Source Sans Pro" w:hAnsi="Source Sans Pro" w:cs="Calibri"/>
                <w:color w:val="000000"/>
                <w:sz w:val="16"/>
                <w:szCs w:val="16"/>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46. Víctima(s)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792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47. Órgano emisor de conformidad con el siguiente (catálogo):</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Sistema Universal de Derechos Humanos</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w:t>
            </w:r>
            <w:r w:rsidRPr="004538A7">
              <w:rPr>
                <w:rFonts w:ascii="Source Sans Pro" w:hAnsi="Source Sans Pro" w:cs="Calibri"/>
                <w:color w:val="000000"/>
                <w:sz w:val="16"/>
                <w:szCs w:val="16"/>
              </w:rPr>
              <w:lastRenderedPageBreak/>
              <w:t>contra la mujer, sus causas y consecuencias/Relator Especial sobre el derecho a la Educación/Relator Especial sobre el derecho a la Libertad de Expresión/Relator Especial sobre el derecho a la Alimentación u otros órganos</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Sistema Interamericano de Derechos Humanos</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Sistema de casos y peticiones: Comisión Interamericana de Derechos Humanos/Corte Interamericana de Derechos Humanos</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Otros mecanismos</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Gays, Bisexuales, Trans e Intersex/Relatoría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XXXVI. Resoluciones y laudos de juicios</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XXXVII. Mecanismos de participación ciudadana</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6. Alcances del mecanismo de participación </w:t>
            </w:r>
            <w:proofErr w:type="gramStart"/>
            <w:r w:rsidRPr="004538A7">
              <w:rPr>
                <w:rFonts w:ascii="Source Sans Pro" w:hAnsi="Source Sans Pro" w:cs="Calibri"/>
                <w:color w:val="000000"/>
                <w:sz w:val="16"/>
                <w:szCs w:val="16"/>
              </w:rPr>
              <w:t>ciudadana .</w:t>
            </w:r>
            <w:proofErr w:type="gramEnd"/>
            <w:r w:rsidRPr="004538A7">
              <w:rPr>
                <w:rFonts w:ascii="Source Sans Pro" w:hAnsi="Source Sans Pro" w:cs="Calibri"/>
                <w:color w:val="000000"/>
                <w:sz w:val="16"/>
                <w:szCs w:val="16"/>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Resultados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3065" w:type="dxa"/>
            <w:gridSpan w:val="3"/>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lastRenderedPageBreak/>
              <w:t>Art. 70 - Fracción XXXVIII. Programas ofrecidos</w:t>
            </w:r>
          </w:p>
        </w:tc>
        <w:tc>
          <w:tcPr>
            <w:tcW w:w="1218"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37. Hipervínculo </w:t>
            </w:r>
            <w:proofErr w:type="gramStart"/>
            <w:r w:rsidRPr="004538A7">
              <w:rPr>
                <w:rFonts w:ascii="Source Sans Pro" w:hAnsi="Source Sans Pro" w:cs="Calibri"/>
                <w:color w:val="000000"/>
                <w:sz w:val="16"/>
                <w:szCs w:val="16"/>
              </w:rPr>
              <w:t>a los formato(s) específico(s</w:t>
            </w:r>
            <w:proofErr w:type="gramEnd"/>
            <w:r w:rsidRPr="004538A7">
              <w:rPr>
                <w:rFonts w:ascii="Source Sans Pro" w:hAnsi="Source Sans Pro" w:cs="Calibri"/>
                <w:color w:val="000000"/>
                <w:sz w:val="16"/>
                <w:szCs w:val="16"/>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13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55. Fecha de validación de la </w:t>
            </w:r>
            <w:r w:rsidRPr="004538A7">
              <w:rPr>
                <w:rFonts w:ascii="Source Sans Pro" w:hAnsi="Source Sans Pro" w:cs="Calibri"/>
                <w:color w:val="000000"/>
                <w:sz w:val="16"/>
                <w:szCs w:val="16"/>
              </w:rPr>
              <w:lastRenderedPageBreak/>
              <w:t>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w:t>
            </w:r>
            <w:r w:rsidRPr="004538A7">
              <w:rPr>
                <w:rFonts w:ascii="Source Sans Pro" w:hAnsi="Source Sans Pro" w:cs="Calibri"/>
                <w:color w:val="000000"/>
                <w:sz w:val="16"/>
                <w:szCs w:val="16"/>
              </w:rPr>
              <w:lastRenderedPageBreak/>
              <w:t>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XL. Evaluaciones y encuestas a programas financiados con recursos públicos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lastRenderedPageBreak/>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XLI. Estudios pagados con recursos públicos</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78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7. </w:t>
            </w:r>
            <w:proofErr w:type="gramStart"/>
            <w:r w:rsidRPr="004538A7">
              <w:rPr>
                <w:rFonts w:ascii="Source Sans Pro" w:hAnsi="Source Sans Pro" w:cs="Calibri"/>
                <w:color w:val="000000"/>
                <w:sz w:val="16"/>
                <w:szCs w:val="16"/>
              </w:rPr>
              <w:t>ISBN[</w:t>
            </w:r>
            <w:proofErr w:type="gramEnd"/>
            <w:r w:rsidRPr="004538A7">
              <w:rPr>
                <w:rFonts w:ascii="Source Sans Pro" w:hAnsi="Source Sans Pro" w:cs="Calibri"/>
                <w:color w:val="000000"/>
                <w:sz w:val="16"/>
                <w:szCs w:val="16"/>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13. Hipervínculo a los contratos, convenios de colaboración, coordinación o figuras análogas celebrados por el sujeto obligado con el fin de elaborar los estudios. En caso de que no se haya </w:t>
            </w:r>
            <w:r w:rsidRPr="004538A7">
              <w:rPr>
                <w:rFonts w:ascii="Source Sans Pro" w:hAnsi="Source Sans Pro" w:cs="Calibri"/>
                <w:color w:val="000000"/>
                <w:sz w:val="16"/>
                <w:szCs w:val="16"/>
              </w:rPr>
              <w:lastRenderedPageBreak/>
              <w:t xml:space="preserve">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XLIII. Ingresos totales del sujeto obligado</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9. Hipervínculo al informe de destino de los ingresos recibidos (Informe de avance trimestral u homólogo)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XLIV. Donaciones en dinero o en especie</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61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61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XLV. El catálogo de disposición y guía de archivo documental;</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91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r w:rsidRPr="004538A7">
              <w:rPr>
                <w:rFonts w:ascii="Source Sans Pro" w:hAnsi="Source Sans Pro" w:cs="Calibri"/>
                <w:b/>
                <w:bCs/>
                <w:color w:val="000000"/>
                <w:sz w:val="16"/>
                <w:szCs w:val="16"/>
              </w:rPr>
              <w:t>Art. 70 - Último Párrafo. Aplicabilidad y conservación</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4538A7" w:rsidRPr="004538A7" w:rsidRDefault="004538A7" w:rsidP="00B05E8C">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6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61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28.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w:t>
            </w:r>
            <w:r w:rsidRPr="004538A7">
              <w:rPr>
                <w:rFonts w:ascii="Source Sans Pro" w:hAnsi="Source Sans Pro" w:cs="Calibri"/>
                <w:color w:val="000000"/>
                <w:sz w:val="16"/>
                <w:szCs w:val="16"/>
              </w:rPr>
              <w:lastRenderedPageBreak/>
              <w:t>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Motivos que lo justifican (ej: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15. Fecha de validación de la información publicada con </w:t>
            </w:r>
            <w:r w:rsidRPr="004538A7">
              <w:rPr>
                <w:rFonts w:ascii="Source Sans Pro" w:hAnsi="Source Sans Pro" w:cs="Calibri"/>
                <w:color w:val="000000"/>
                <w:sz w:val="16"/>
                <w:szCs w:val="16"/>
              </w:rPr>
              <w:lastRenderedPageBreak/>
              <w:t>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w:t>
            </w:r>
            <w:r w:rsidRPr="004538A7">
              <w:rPr>
                <w:rFonts w:ascii="Source Sans Pro" w:hAnsi="Source Sans Pro" w:cs="Calibri"/>
                <w:color w:val="000000"/>
                <w:sz w:val="16"/>
                <w:szCs w:val="16"/>
              </w:rPr>
              <w:lastRenderedPageBreak/>
              <w:t>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Área(s) o unidad(es) administrativa(s) que genera(n) o posee(n) la información respectiva y </w:t>
            </w:r>
            <w:r w:rsidRPr="004538A7">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cuarto trimestre del ejercicio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4283" w:type="dxa"/>
            <w:gridSpan w:val="4"/>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B. Los objetivos, metas y acciones contenidas en sus programas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C. La Ley de Ingresos y el presupuesto de egresos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74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31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w:t>
            </w:r>
            <w:r w:rsidRPr="004538A7">
              <w:rPr>
                <w:rFonts w:ascii="Source Sans Pro" w:hAnsi="Source Sans Pro" w:cs="Calibri"/>
                <w:color w:val="000000"/>
                <w:sz w:val="16"/>
                <w:szCs w:val="16"/>
              </w:rPr>
              <w:lastRenderedPageBreak/>
              <w:t>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lastRenderedPageBreak/>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lastRenderedPageBreak/>
              <w:t>Art. 16 - Fracción II, Inciso H. Las actas de sesiones de cabildo, los controles de asistencia de los integrantes del Ayuntamiento a las sesiones de cabildo y el sentido de votación de los miembros del cabildo sobre las iniciativas o acuerdos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J. Las cantidades recibidas por concepto de multas, así como el uso o aplicación que se les dé</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K. El calendario con las actividades culturales, deportivas y recreativas, a realizar; y</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 Inciso L. El calendario con horario, número de unidad y teléfonos de servicio de recolección de basura</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en el Portal de transparencia,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w:t>
            </w:r>
            <w:r w:rsidRPr="004538A7">
              <w:rPr>
                <w:rFonts w:ascii="Source Sans Pro" w:hAnsi="Source Sans Pro" w:cs="Calibri"/>
                <w:color w:val="000000"/>
                <w:sz w:val="16"/>
                <w:szCs w:val="16"/>
              </w:rPr>
              <w:lastRenderedPageBreak/>
              <w:t>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B. Los criterios y un informe anual de evaluación del desempeño policial</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Criterio 8. Conservar en el sitio de Internet la información vigente y del ejercicio en curso, de acuerdo con la Tabla de actualización y </w:t>
            </w:r>
            <w:r w:rsidRPr="004538A7">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3485"/>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567"/>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al documento que contiene Número, características y frecuencia de quejas sobre incidentes de uso de la fuerza en los órganos internos de la policía, la la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H. El programa de capacitación permanente</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w:t>
            </w:r>
            <w:r w:rsidRPr="004538A7">
              <w:rPr>
                <w:rFonts w:ascii="Source Sans Pro" w:hAnsi="Source Sans Pro" w:cs="Calibri"/>
                <w:color w:val="000000"/>
                <w:sz w:val="16"/>
                <w:szCs w:val="16"/>
              </w:rPr>
              <w:lastRenderedPageBreak/>
              <w:t>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290"/>
        </w:trPr>
        <w:tc>
          <w:tcPr>
            <w:tcW w:w="9094" w:type="dxa"/>
            <w:gridSpan w:val="5"/>
            <w:tcBorders>
              <w:top w:val="nil"/>
              <w:left w:val="nil"/>
              <w:bottom w:val="single" w:sz="6" w:space="0" w:color="auto"/>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r w:rsidRPr="004538A7">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4538A7" w:rsidRPr="004538A7" w:rsidTr="004538A7">
        <w:trPr>
          <w:trHeight w:val="290"/>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b/>
                <w:bCs/>
                <w:color w:val="000000"/>
                <w:sz w:val="16"/>
                <w:szCs w:val="16"/>
              </w:rPr>
            </w:pPr>
          </w:p>
        </w:tc>
        <w:tc>
          <w:tcPr>
            <w:tcW w:w="2000"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Criterio</w:t>
            </w:r>
          </w:p>
        </w:tc>
        <w:tc>
          <w:tcPr>
            <w:tcW w:w="87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Valoración</w:t>
            </w:r>
          </w:p>
        </w:tc>
        <w:tc>
          <w:tcPr>
            <w:tcW w:w="1218"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Tipo</w:t>
            </w:r>
          </w:p>
        </w:tc>
        <w:tc>
          <w:tcPr>
            <w:tcW w:w="4811" w:type="dxa"/>
            <w:tcBorders>
              <w:top w:val="nil"/>
              <w:left w:val="nil"/>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Observaciones, Recomendaciones y/o Requerimientos</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044"/>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871"/>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392"/>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1219"/>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r w:rsidR="004538A7" w:rsidRPr="004538A7" w:rsidTr="004538A7">
        <w:trPr>
          <w:trHeight w:val="696"/>
        </w:trPr>
        <w:tc>
          <w:tcPr>
            <w:tcW w:w="194" w:type="dxa"/>
            <w:tcBorders>
              <w:top w:val="nil"/>
              <w:left w:val="single" w:sz="6" w:space="0" w:color="FFFFFF"/>
              <w:bottom w:val="nil"/>
              <w:right w:val="nil"/>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center"/>
              <w:rPr>
                <w:rFonts w:ascii="Source Sans Pro" w:hAnsi="Source Sans Pro" w:cs="Calibri"/>
                <w:color w:val="000000"/>
                <w:sz w:val="16"/>
                <w:szCs w:val="16"/>
              </w:rPr>
            </w:pPr>
            <w:r w:rsidRPr="004538A7">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4538A7" w:rsidRPr="004538A7" w:rsidRDefault="004538A7" w:rsidP="004538A7">
            <w:pPr>
              <w:autoSpaceDE w:val="0"/>
              <w:autoSpaceDN w:val="0"/>
              <w:adjustRightInd w:val="0"/>
              <w:jc w:val="left"/>
              <w:rPr>
                <w:rFonts w:ascii="Source Sans Pro" w:hAnsi="Source Sans Pro" w:cs="Calibri"/>
                <w:color w:val="000000"/>
                <w:sz w:val="16"/>
                <w:szCs w:val="16"/>
              </w:rPr>
            </w:pPr>
            <w:r w:rsidRPr="004538A7">
              <w:rPr>
                <w:rFonts w:ascii="Source Sans Pro" w:hAnsi="Source Sans Pro" w:cs="Calibri"/>
                <w:color w:val="000000"/>
                <w:sz w:val="16"/>
                <w:szCs w:val="16"/>
              </w:rPr>
              <w:t xml:space="preserve">En este criterio se indica que el registro no contiene información del cuarto trimestre correspondiente al  2021, y no se justifica </w:t>
            </w:r>
            <w:r w:rsidR="007E4E3E">
              <w:rPr>
                <w:rFonts w:ascii="Source Sans Pro" w:hAnsi="Source Sans Pro" w:cs="Calibri"/>
                <w:color w:val="000000"/>
                <w:sz w:val="16"/>
                <w:szCs w:val="16"/>
              </w:rPr>
              <w:t>debidamente</w:t>
            </w:r>
            <w:r w:rsidRPr="004538A7">
              <w:rPr>
                <w:rFonts w:ascii="Source Sans Pro" w:hAnsi="Source Sans Pro" w:cs="Calibri"/>
                <w:color w:val="000000"/>
                <w:sz w:val="16"/>
                <w:szCs w:val="16"/>
              </w:rPr>
              <w:t xml:space="preserve"> en la nota, por lo que incumple con los Lineamientos Técnicos Generales. Se le requiere cumplir con la información pública.</w:t>
            </w:r>
          </w:p>
        </w:tc>
      </w:tr>
    </w:tbl>
    <w:p w:rsidR="004538A7" w:rsidRDefault="004538A7"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C60105" w:rsidRPr="00E80193" w:rsidRDefault="00C60105"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C60105" w:rsidRDefault="00C60105"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C60105" w:rsidRPr="00D17888" w:rsidRDefault="00C60105"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C60105" w:rsidRDefault="00C60105"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C60105" w:rsidRPr="00FC070B" w:rsidRDefault="00C60105" w:rsidP="000A6A84">
      <w:pPr>
        <w:rPr>
          <w:rFonts w:ascii="Source Sans Pro" w:hAnsi="Source Sans Pro" w:cs="Arial"/>
          <w:sz w:val="22"/>
          <w:szCs w:val="22"/>
        </w:rPr>
      </w:pPr>
    </w:p>
    <w:p w:rsidR="00FC070B" w:rsidRPr="00FC070B" w:rsidRDefault="00FC070B" w:rsidP="00FC070B">
      <w:pPr>
        <w:rPr>
          <w:rFonts w:ascii="Source Sans Pro" w:hAnsi="Source Sans Pro" w:cs="Arial"/>
          <w:sz w:val="22"/>
          <w:szCs w:val="22"/>
        </w:rPr>
      </w:pPr>
      <w:r w:rsidRPr="00FC070B">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FC070B" w:rsidRPr="00FC070B" w:rsidRDefault="00FC070B" w:rsidP="00FC070B">
      <w:pPr>
        <w:rPr>
          <w:rFonts w:ascii="Source Sans Pro" w:hAnsi="Source Sans Pro" w:cs="Arial"/>
          <w:sz w:val="22"/>
          <w:szCs w:val="22"/>
        </w:rPr>
      </w:pPr>
    </w:p>
    <w:p w:rsidR="00FC070B" w:rsidRPr="00FC070B" w:rsidRDefault="00FC070B" w:rsidP="00FC070B">
      <w:pPr>
        <w:rPr>
          <w:rFonts w:ascii="Source Sans Pro" w:hAnsi="Source Sans Pro" w:cs="Arial"/>
          <w:sz w:val="22"/>
          <w:szCs w:val="22"/>
        </w:rPr>
      </w:pPr>
      <w:bookmarkStart w:id="0" w:name="_GoBack"/>
      <w:bookmarkEnd w:id="0"/>
    </w:p>
    <w:p w:rsidR="00FC070B" w:rsidRPr="00FC070B" w:rsidRDefault="00FC070B" w:rsidP="00FC070B">
      <w:pPr>
        <w:rPr>
          <w:rFonts w:ascii="Source Sans Pro" w:hAnsi="Source Sans Pro" w:cs="Arial"/>
          <w:sz w:val="22"/>
          <w:szCs w:val="22"/>
        </w:rPr>
      </w:pPr>
    </w:p>
    <w:p w:rsidR="00FC070B" w:rsidRPr="00FC070B" w:rsidRDefault="00FC070B" w:rsidP="00FC070B">
      <w:pPr>
        <w:rPr>
          <w:rFonts w:ascii="Source Sans Pro" w:hAnsi="Source Sans Pro" w:cs="Arial"/>
          <w:sz w:val="22"/>
          <w:szCs w:val="22"/>
        </w:rPr>
      </w:pPr>
    </w:p>
    <w:p w:rsidR="00FC070B" w:rsidRPr="00FC070B" w:rsidRDefault="00FC070B" w:rsidP="00FC070B">
      <w:pPr>
        <w:jc w:val="center"/>
        <w:rPr>
          <w:rFonts w:ascii="Source Sans Pro" w:hAnsi="Source Sans Pro" w:cs="Arial"/>
          <w:b/>
          <w:sz w:val="22"/>
          <w:szCs w:val="22"/>
        </w:rPr>
      </w:pPr>
      <w:r w:rsidRPr="00FC070B">
        <w:rPr>
          <w:rFonts w:ascii="Source Sans Pro" w:hAnsi="Source Sans Pro" w:cs="Arial"/>
          <w:b/>
          <w:sz w:val="22"/>
          <w:szCs w:val="22"/>
        </w:rPr>
        <w:t>Irma Domínguez Hernández</w:t>
      </w:r>
    </w:p>
    <w:p w:rsidR="00FC070B" w:rsidRPr="00FC070B" w:rsidRDefault="00FC070B" w:rsidP="00FC070B">
      <w:pPr>
        <w:jc w:val="center"/>
        <w:rPr>
          <w:rFonts w:ascii="Source Sans Pro" w:hAnsi="Source Sans Pro" w:cs="Arial"/>
          <w:b/>
          <w:sz w:val="22"/>
          <w:szCs w:val="22"/>
        </w:rPr>
      </w:pPr>
      <w:r w:rsidRPr="00FC070B">
        <w:rPr>
          <w:rFonts w:ascii="Source Sans Pro" w:hAnsi="Source Sans Pro" w:cs="Arial"/>
          <w:b/>
          <w:sz w:val="22"/>
          <w:szCs w:val="22"/>
        </w:rPr>
        <w:t xml:space="preserve">Directora de Capacitación y Vinculación Ciudadana del </w:t>
      </w:r>
    </w:p>
    <w:p w:rsidR="00FC070B" w:rsidRPr="00FC070B" w:rsidRDefault="00FC070B" w:rsidP="00FC070B">
      <w:pPr>
        <w:jc w:val="center"/>
        <w:rPr>
          <w:rFonts w:ascii="Source Sans Pro" w:hAnsi="Source Sans Pro" w:cs="Arial"/>
          <w:b/>
          <w:sz w:val="22"/>
          <w:szCs w:val="22"/>
        </w:rPr>
      </w:pPr>
      <w:r w:rsidRPr="00FC070B">
        <w:rPr>
          <w:rFonts w:ascii="Source Sans Pro" w:hAnsi="Source Sans Pro" w:cs="Arial"/>
          <w:b/>
          <w:sz w:val="22"/>
          <w:szCs w:val="22"/>
        </w:rPr>
        <w:t>Instituto Veracruzano de Acceso a la Información y Protección de Datos Personales</w:t>
      </w:r>
    </w:p>
    <w:p w:rsidR="004C1CD3" w:rsidRPr="00FC070B" w:rsidRDefault="004C1CD3" w:rsidP="00FC070B">
      <w:pPr>
        <w:rPr>
          <w:rFonts w:ascii="Source Sans Pro" w:hAnsi="Source Sans Pro" w:cs="Arial"/>
          <w:b/>
          <w:sz w:val="22"/>
          <w:szCs w:val="22"/>
        </w:rPr>
      </w:pPr>
    </w:p>
    <w:sectPr w:rsidR="004C1CD3" w:rsidRPr="00FC070B"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341" w:rsidRDefault="00CE3341" w:rsidP="006B5F99">
      <w:r>
        <w:separator/>
      </w:r>
    </w:p>
  </w:endnote>
  <w:endnote w:type="continuationSeparator" w:id="0">
    <w:p w:rsidR="00CE3341" w:rsidRDefault="00CE3341"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4538A7" w:rsidRPr="00697C84" w:rsidRDefault="004538A7">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FC070B" w:rsidRPr="00FC070B">
          <w:rPr>
            <w:rFonts w:ascii="Source Sans Pro" w:hAnsi="Source Sans Pro"/>
            <w:noProof/>
            <w:sz w:val="20"/>
            <w:szCs w:val="20"/>
            <w:lang w:val="es-ES"/>
          </w:rPr>
          <w:t>177</w:t>
        </w:r>
        <w:r w:rsidRPr="00697C84">
          <w:rPr>
            <w:rFonts w:ascii="Source Sans Pro" w:hAnsi="Source Sans Pro"/>
            <w:sz w:val="20"/>
            <w:szCs w:val="20"/>
          </w:rPr>
          <w:fldChar w:fldCharType="end"/>
        </w:r>
      </w:p>
    </w:sdtContent>
  </w:sdt>
  <w:p w:rsidR="004538A7" w:rsidRDefault="004538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341" w:rsidRDefault="00CE3341" w:rsidP="006B5F99">
      <w:r>
        <w:separator/>
      </w:r>
    </w:p>
  </w:footnote>
  <w:footnote w:type="continuationSeparator" w:id="0">
    <w:p w:rsidR="00CE3341" w:rsidRDefault="00CE3341"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4538A7" w:rsidRPr="00FF0BED" w:rsidTr="00017603">
      <w:tc>
        <w:tcPr>
          <w:tcW w:w="1896" w:type="dxa"/>
        </w:tcPr>
        <w:p w:rsidR="004538A7" w:rsidRPr="00FF0BED" w:rsidRDefault="004538A7"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4538A7" w:rsidRPr="00FF0BED" w:rsidRDefault="004538A7" w:rsidP="006B5F99">
          <w:pPr>
            <w:pStyle w:val="Encabezado"/>
            <w:jc w:val="center"/>
            <w:rPr>
              <w:rFonts w:ascii="Source Sans Pro" w:hAnsi="Source Sans Pro"/>
              <w:b/>
              <w:sz w:val="22"/>
              <w:szCs w:val="22"/>
            </w:rPr>
          </w:pPr>
        </w:p>
      </w:tc>
      <w:tc>
        <w:tcPr>
          <w:tcW w:w="5678" w:type="dxa"/>
        </w:tcPr>
        <w:p w:rsidR="004538A7" w:rsidRPr="00FF0BED" w:rsidRDefault="004538A7"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4538A7" w:rsidRDefault="004538A7" w:rsidP="00DD5EEB">
          <w:pPr>
            <w:pStyle w:val="Encabezado"/>
            <w:rPr>
              <w:rFonts w:ascii="Source Sans Pro" w:hAnsi="Source Sans Pro"/>
              <w:b/>
              <w:sz w:val="22"/>
              <w:szCs w:val="22"/>
            </w:rPr>
          </w:pPr>
        </w:p>
        <w:p w:rsidR="004538A7" w:rsidRDefault="004538A7" w:rsidP="00DD5EEB">
          <w:pPr>
            <w:pStyle w:val="Encabezado"/>
            <w:rPr>
              <w:rFonts w:ascii="Source Sans Pro" w:hAnsi="Source Sans Pro" w:cs="Arial"/>
              <w:b/>
              <w:sz w:val="22"/>
              <w:szCs w:val="22"/>
            </w:rPr>
          </w:pPr>
          <w:r w:rsidRPr="00FF0BED">
            <w:rPr>
              <w:rFonts w:ascii="Source Sans Pro" w:hAnsi="Source Sans Pro"/>
              <w:b/>
              <w:sz w:val="22"/>
              <w:szCs w:val="22"/>
            </w:rPr>
            <w:t xml:space="preserve">SUJETO OBLIGADO: </w:t>
          </w:r>
          <w:r w:rsidRPr="004538A7">
            <w:rPr>
              <w:rFonts w:ascii="Source Sans Pro" w:hAnsi="Source Sans Pro" w:cs="Arial"/>
              <w:b/>
              <w:sz w:val="22"/>
              <w:szCs w:val="22"/>
            </w:rPr>
            <w:t>AYUNTAMIENTO DE SAN ANDRÉS TUXTLA</w:t>
          </w:r>
        </w:p>
        <w:p w:rsidR="004538A7" w:rsidRDefault="004538A7" w:rsidP="00DD5EEB">
          <w:pPr>
            <w:pStyle w:val="Encabezado"/>
            <w:rPr>
              <w:rFonts w:ascii="Source Sans Pro" w:hAnsi="Source Sans Pro"/>
              <w:b/>
              <w:sz w:val="22"/>
              <w:szCs w:val="22"/>
            </w:rPr>
          </w:pPr>
        </w:p>
        <w:p w:rsidR="004538A7" w:rsidRDefault="004538A7"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4538A7" w:rsidRPr="00FF0BED" w:rsidRDefault="004538A7" w:rsidP="00DD5EEB">
          <w:pPr>
            <w:pStyle w:val="Encabezado"/>
            <w:rPr>
              <w:rFonts w:ascii="Source Sans Pro" w:hAnsi="Source Sans Pro"/>
              <w:b/>
              <w:sz w:val="22"/>
              <w:szCs w:val="22"/>
            </w:rPr>
          </w:pPr>
        </w:p>
        <w:p w:rsidR="004538A7" w:rsidRPr="00FF0BED" w:rsidRDefault="004538A7" w:rsidP="00DD5EEB">
          <w:pPr>
            <w:pStyle w:val="Encabezado"/>
            <w:rPr>
              <w:rFonts w:ascii="Source Sans Pro" w:hAnsi="Source Sans Pro"/>
              <w:b/>
              <w:sz w:val="22"/>
              <w:szCs w:val="22"/>
            </w:rPr>
          </w:pPr>
          <w:r>
            <w:rPr>
              <w:rFonts w:ascii="Source Sans Pro" w:hAnsi="Source Sans Pro"/>
              <w:b/>
              <w:sz w:val="22"/>
              <w:szCs w:val="22"/>
            </w:rPr>
            <w:t>DICTAMEN DE INCUMPLIMIENTO</w:t>
          </w:r>
        </w:p>
        <w:p w:rsidR="004538A7" w:rsidRPr="00FF0BED" w:rsidRDefault="004538A7" w:rsidP="00DD5EEB">
          <w:pPr>
            <w:pStyle w:val="Encabezado"/>
            <w:rPr>
              <w:rFonts w:ascii="Source Sans Pro" w:hAnsi="Source Sans Pro"/>
              <w:b/>
              <w:sz w:val="22"/>
              <w:szCs w:val="22"/>
            </w:rPr>
          </w:pPr>
        </w:p>
        <w:p w:rsidR="004538A7" w:rsidRPr="00FF0BED" w:rsidRDefault="004538A7" w:rsidP="0089396A">
          <w:pPr>
            <w:pStyle w:val="Encabezado"/>
            <w:rPr>
              <w:rFonts w:ascii="Source Sans Pro" w:hAnsi="Source Sans Pro"/>
              <w:b/>
              <w:sz w:val="22"/>
              <w:szCs w:val="22"/>
            </w:rPr>
          </w:pPr>
          <w:r>
            <w:rPr>
              <w:rFonts w:ascii="Source Sans Pro" w:hAnsi="Source Sans Pro"/>
              <w:b/>
              <w:sz w:val="22"/>
              <w:szCs w:val="22"/>
            </w:rPr>
            <w:t>EXPEDIENTE: IVAI/VEOFI-155/038/2022</w:t>
          </w:r>
        </w:p>
      </w:tc>
    </w:tr>
  </w:tbl>
  <w:p w:rsidR="004538A7" w:rsidRPr="00FF0BED" w:rsidRDefault="004538A7"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C8D"/>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0E4610"/>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361"/>
    <w:rsid w:val="003404E9"/>
    <w:rsid w:val="00350900"/>
    <w:rsid w:val="00350A54"/>
    <w:rsid w:val="00351898"/>
    <w:rsid w:val="003563C3"/>
    <w:rsid w:val="00356C73"/>
    <w:rsid w:val="003651EF"/>
    <w:rsid w:val="003748FC"/>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38A7"/>
    <w:rsid w:val="00455C75"/>
    <w:rsid w:val="004618E6"/>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1E93"/>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4F4A"/>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4978"/>
    <w:rsid w:val="007C53B6"/>
    <w:rsid w:val="007C6446"/>
    <w:rsid w:val="007D0196"/>
    <w:rsid w:val="007D2511"/>
    <w:rsid w:val="007D7BBF"/>
    <w:rsid w:val="007E2291"/>
    <w:rsid w:val="007E288E"/>
    <w:rsid w:val="007E4E3E"/>
    <w:rsid w:val="007E7E4C"/>
    <w:rsid w:val="007F0A37"/>
    <w:rsid w:val="007F2841"/>
    <w:rsid w:val="007F534D"/>
    <w:rsid w:val="007F7A53"/>
    <w:rsid w:val="008055E6"/>
    <w:rsid w:val="00815DDF"/>
    <w:rsid w:val="00834DC3"/>
    <w:rsid w:val="00835FE3"/>
    <w:rsid w:val="00845A39"/>
    <w:rsid w:val="008528EF"/>
    <w:rsid w:val="00852A81"/>
    <w:rsid w:val="0085432C"/>
    <w:rsid w:val="00870DC7"/>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5366"/>
    <w:rsid w:val="0098662B"/>
    <w:rsid w:val="009A0FF9"/>
    <w:rsid w:val="009A1A56"/>
    <w:rsid w:val="009A2416"/>
    <w:rsid w:val="009A482E"/>
    <w:rsid w:val="009B4C6D"/>
    <w:rsid w:val="009C634F"/>
    <w:rsid w:val="009C6F96"/>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05E8C"/>
    <w:rsid w:val="00B10209"/>
    <w:rsid w:val="00B26187"/>
    <w:rsid w:val="00B300C3"/>
    <w:rsid w:val="00B32A8B"/>
    <w:rsid w:val="00B53855"/>
    <w:rsid w:val="00B602F4"/>
    <w:rsid w:val="00B65CA2"/>
    <w:rsid w:val="00B70F7B"/>
    <w:rsid w:val="00B853E8"/>
    <w:rsid w:val="00B95487"/>
    <w:rsid w:val="00B96819"/>
    <w:rsid w:val="00B97758"/>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3E38"/>
    <w:rsid w:val="00C54232"/>
    <w:rsid w:val="00C60105"/>
    <w:rsid w:val="00C64B42"/>
    <w:rsid w:val="00C72D53"/>
    <w:rsid w:val="00C757A3"/>
    <w:rsid w:val="00C85AC2"/>
    <w:rsid w:val="00C86DD8"/>
    <w:rsid w:val="00CA5383"/>
    <w:rsid w:val="00CA555D"/>
    <w:rsid w:val="00CB3BEA"/>
    <w:rsid w:val="00CE3341"/>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0931"/>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070B"/>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944E0-489A-42CA-B6F2-DBE31402A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177</Pages>
  <Words>120328</Words>
  <Characters>661808</Characters>
  <Application>Microsoft Office Word</Application>
  <DocSecurity>0</DocSecurity>
  <Lines>5515</Lines>
  <Paragraphs>1561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69</cp:revision>
  <cp:lastPrinted>2022-02-03T16:55:00Z</cp:lastPrinted>
  <dcterms:created xsi:type="dcterms:W3CDTF">2021-10-21T15:13:00Z</dcterms:created>
  <dcterms:modified xsi:type="dcterms:W3CDTF">2022-06-08T16:32:00Z</dcterms:modified>
</cp:coreProperties>
</file>