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4937A0">
        <w:rPr>
          <w:rFonts w:ascii="Source Sans Pro" w:hAnsi="Source Sans Pro" w:cs="Arial"/>
          <w:b/>
          <w:sz w:val="22"/>
          <w:szCs w:val="22"/>
        </w:rPr>
        <w:t>siete de julio</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Pr="001710E5">
        <w:rPr>
          <w:rFonts w:ascii="Source Sans Pro" w:hAnsi="Source Sans Pro" w:cs="Arial"/>
          <w:sz w:val="22"/>
          <w:szCs w:val="22"/>
        </w:rPr>
        <w:t xml:space="preserve"> de incumplimiento total de la </w:t>
      </w:r>
      <w:r>
        <w:rPr>
          <w:rFonts w:ascii="Source Sans Pro" w:hAnsi="Source Sans Pro" w:cs="Arial"/>
          <w:sz w:val="22"/>
          <w:szCs w:val="22"/>
        </w:rPr>
        <w:t xml:space="preserve">publicación y actualización de la información concerniente a obligaciones comunes y específicas de la Asociación Política Expresión Ciudadana de Veracruz,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6B7C9C" w:rsidRPr="00C8328A">
        <w:rPr>
          <w:rFonts w:ascii="Source Sans Pro" w:hAnsi="Source Sans Pro" w:cs="Arial"/>
          <w:b/>
          <w:sz w:val="22"/>
          <w:szCs w:val="22"/>
        </w:rPr>
        <w:t>IVAI/VEOFI-010/046</w:t>
      </w:r>
      <w:r w:rsidR="00C72D53" w:rsidRPr="00C8328A">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6B7C9C" w:rsidRPr="00C8328A">
        <w:rPr>
          <w:rFonts w:ascii="Source Sans Pro" w:hAnsi="Source Sans Pro" w:cs="Arial"/>
          <w:sz w:val="22"/>
          <w:szCs w:val="22"/>
        </w:rPr>
        <w:t xml:space="preserve">tres de mayo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transparencia </w:t>
      </w:r>
      <w:r w:rsidR="00464159" w:rsidRPr="00C8328A">
        <w:rPr>
          <w:rFonts w:ascii="Source Sans Pro" w:hAnsi="Source Sans Pro" w:cs="Arial"/>
          <w:sz w:val="22"/>
          <w:szCs w:val="22"/>
        </w:rPr>
        <w:t xml:space="preserve">comunes y específicas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223210" w:rsidP="00C8328A">
      <w:pPr>
        <w:jc w:val="center"/>
        <w:rPr>
          <w:rFonts w:ascii="Source Sans Pro" w:hAnsi="Source Sans Pro" w:cs="Arial"/>
          <w:sz w:val="22"/>
          <w:szCs w:val="22"/>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434975</wp:posOffset>
                </wp:positionH>
                <wp:positionV relativeFrom="paragraph">
                  <wp:posOffset>2906323</wp:posOffset>
                </wp:positionV>
                <wp:extent cx="515074" cy="208344"/>
                <wp:effectExtent l="0" t="19050" r="37465" b="39370"/>
                <wp:wrapNone/>
                <wp:docPr id="2" name="Flecha derecha 2"/>
                <wp:cNvGraphicFramePr/>
                <a:graphic xmlns:a="http://schemas.openxmlformats.org/drawingml/2006/main">
                  <a:graphicData uri="http://schemas.microsoft.com/office/word/2010/wordprocessingShape">
                    <wps:wsp>
                      <wps:cNvSpPr/>
                      <wps:spPr>
                        <a:xfrm>
                          <a:off x="0" y="0"/>
                          <a:ext cx="515074" cy="2083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24DE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34.25pt;margin-top:228.85pt;width:40.55pt;height:1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" adj="17231" fillcolor="#5b9bd5 [3204]" strokecolor="#1f4d78 [1604]" strokeweight="1pt"/>
            </w:pict>
          </mc:Fallback>
        </mc:AlternateContent>
      </w:r>
      <w:r w:rsidR="00C8328A">
        <w:rPr>
          <w:noProof/>
          <w:lang w:eastAsia="es-MX"/>
        </w:rPr>
        <w:drawing>
          <wp:inline distT="0" distB="0" distL="0" distR="0" wp14:anchorId="2247F08D" wp14:editId="6DAAF26E">
            <wp:extent cx="4668225" cy="35476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1079" cy="3557408"/>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6B7C9C" w:rsidP="005B4E9C">
      <w:pPr>
        <w:jc w:val="center"/>
        <w:rPr>
          <w:rFonts w:ascii="Source Sans Pro" w:hAnsi="Source Sans Pro" w:cs="Arial"/>
          <w:sz w:val="22"/>
          <w:szCs w:val="22"/>
        </w:rPr>
      </w:pPr>
      <w:r w:rsidRPr="00C8328A">
        <w:rPr>
          <w:noProof/>
          <w:sz w:val="22"/>
          <w:szCs w:val="22"/>
          <w:lang w:eastAsia="es-MX"/>
        </w:rPr>
        <w:lastRenderedPageBreak/>
        <w:drawing>
          <wp:inline distT="0" distB="0" distL="0" distR="0" wp14:anchorId="2CD62250" wp14:editId="1715FEBB">
            <wp:extent cx="4893389" cy="2774950"/>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4526" cy="2781266"/>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6B7C9C" w:rsidP="005B4E9C">
      <w:pPr>
        <w:jc w:val="center"/>
        <w:rPr>
          <w:rFonts w:ascii="Source Sans Pro" w:hAnsi="Source Sans Pro" w:cs="Arial"/>
          <w:sz w:val="22"/>
          <w:szCs w:val="22"/>
        </w:rPr>
      </w:pPr>
      <w:r w:rsidRPr="00C8328A">
        <w:rPr>
          <w:noProof/>
          <w:sz w:val="22"/>
          <w:szCs w:val="22"/>
          <w:lang w:eastAsia="es-MX"/>
        </w:rPr>
        <w:drawing>
          <wp:inline distT="0" distB="0" distL="0" distR="0" wp14:anchorId="66D2501D" wp14:editId="559A4527">
            <wp:extent cx="4824359" cy="2787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1636" cy="2791855"/>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5B4E9C" w:rsidRPr="00C8328A">
        <w:rPr>
          <w:rFonts w:ascii="Source Sans Pro" w:hAnsi="Source Sans Pro" w:cs="Arial"/>
          <w:sz w:val="22"/>
          <w:szCs w:val="22"/>
        </w:rPr>
        <w:t>tres de mayo</w:t>
      </w:r>
      <w:r w:rsidRPr="00C8328A">
        <w:rPr>
          <w:rFonts w:ascii="Source Sans Pro" w:hAnsi="Source Sans Pro" w:cs="Arial"/>
          <w:sz w:val="22"/>
          <w:szCs w:val="22"/>
        </w:rPr>
        <w:t xml:space="preserve"> de dos mil veintidós, se concluyó la revisión de las obligaciones de transparencia comunes y específicas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lastRenderedPageBreak/>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014A4E" w:rsidRPr="00C8328A">
        <w:rPr>
          <w:rFonts w:ascii="Source Sans Pro" w:hAnsi="Source Sans Pro" w:cs="Arial"/>
          <w:b/>
          <w:sz w:val="22"/>
          <w:szCs w:val="22"/>
        </w:rPr>
        <w:t xml:space="preserve">cero punto cero </w:t>
      </w:r>
      <w:r w:rsidR="00017603" w:rsidRPr="00C8328A">
        <w:rPr>
          <w:rFonts w:ascii="Source Sans Pro" w:hAnsi="Source Sans Pro" w:cs="Arial"/>
          <w:b/>
          <w:sz w:val="22"/>
          <w:szCs w:val="22"/>
        </w:rPr>
        <w:t xml:space="preserve">por ciento </w:t>
      </w:r>
      <w:r w:rsidR="00014A4E" w:rsidRPr="00C8328A">
        <w:rPr>
          <w:rFonts w:ascii="Source Sans Pro" w:hAnsi="Source Sans Pro" w:cs="Arial"/>
          <w:b/>
          <w:sz w:val="22"/>
          <w:szCs w:val="22"/>
        </w:rPr>
        <w:t>0.0</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00014A4E" w:rsidRPr="00C8328A">
        <w:rPr>
          <w:rFonts w:ascii="Source Sans Pro" w:hAnsi="Source Sans Pro" w:cs="Arial"/>
          <w:sz w:val="22"/>
          <w:szCs w:val="22"/>
        </w:rPr>
        <w:t>in</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4E1B11">
        <w:rPr>
          <w:rFonts w:ascii="Source Sans Pro" w:hAnsi="Source Sans Pro" w:cs="Arial"/>
          <w:sz w:val="22"/>
          <w:szCs w:val="22"/>
        </w:rPr>
        <w:t xml:space="preserve">totalmente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2B267D" w:rsidRPr="00223210" w:rsidRDefault="00B97758" w:rsidP="003404E9">
      <w:pPr>
        <w:jc w:val="center"/>
        <w:rPr>
          <w:rFonts w:ascii="Source Sans Pro" w:hAnsi="Source Sans Pro" w:cs="Arial"/>
          <w:b/>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 xml:space="preserve">establecidas </w:t>
      </w:r>
    </w:p>
    <w:p w:rsidR="003A000B" w:rsidRPr="00223210" w:rsidRDefault="00B97758" w:rsidP="003404E9">
      <w:pPr>
        <w:jc w:val="center"/>
        <w:rPr>
          <w:rFonts w:ascii="Source Sans Pro" w:hAnsi="Source Sans Pro" w:cs="Arial"/>
          <w:sz w:val="18"/>
          <w:szCs w:val="18"/>
        </w:rPr>
      </w:pPr>
      <w:r w:rsidRPr="00223210">
        <w:rPr>
          <w:rFonts w:ascii="Source Sans Pro" w:hAnsi="Source Sans Pro" w:cs="Arial"/>
          <w:b/>
          <w:sz w:val="18"/>
          <w:szCs w:val="18"/>
        </w:rPr>
        <w:t>en la Ley General de Transparencia y Acceso a la Información Pública</w:t>
      </w:r>
    </w:p>
    <w:p w:rsidR="003A000B" w:rsidRPr="00C8328A" w:rsidRDefault="003A000B"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400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263"/>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833"/>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91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Por cada puesto y/o cargo de la estructura se debera especificar la denominación de la norma que establece sus atribuciones, responsabilidades y/o funciones, segun sea el caso y el fundamento legal (articulo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91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 la norma en la que se establecen sus facultades y el fundamento legal (articulo y/o fracción)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91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438"/>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91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0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658"/>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23. Importe total de gastos no erogados </w:t>
            </w:r>
            <w:r w:rsidRPr="00223210">
              <w:rPr>
                <w:rFonts w:ascii="Source Sans Pro" w:hAnsi="Source Sans Pro" w:cs="Calibri"/>
                <w:color w:val="000000"/>
                <w:sz w:val="16"/>
                <w:szCs w:val="16"/>
              </w:rPr>
              <w:lastRenderedPageBreak/>
              <w:t>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0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lastRenderedPageBreak/>
              <w:t>Art. 70 - Fracción X. El número total de las plazas y del personal de base y confianza, especificando el total de las vacantes, por nivel de puesto, para cada unidad administrativa</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438"/>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31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438"/>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Nombres completos del(la) responsable de la Unidad de Transparencia y del personal habilitado para cumplir con las funciones establecidas en el artículo 45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XVI. Relaciones laborales y recursos públicos a  sindicatos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400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0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263"/>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XIX. Los servicios que ofrecen señalando los requisitos para acceder a ellos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31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658"/>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23. Monto de los derechos o aprovechamientos aplicables, en su caso, o la forma de determinar dicho monto, así como las alternativas para realizar el </w:t>
            </w:r>
            <w:r w:rsidRPr="00223210">
              <w:rPr>
                <w:rFonts w:ascii="Source Sans Pro" w:hAnsi="Source Sans Pro" w:cs="Calibri"/>
                <w:color w:val="000000"/>
                <w:sz w:val="16"/>
                <w:szCs w:val="16"/>
              </w:rPr>
              <w:lastRenderedPageBreak/>
              <w:t>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6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6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48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6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30 .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31 .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31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w:t>
            </w:r>
            <w:r w:rsidRPr="00223210">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Tipo de acción determinada por el órgano fiscalizador, como pueden ser la emisión de una recomendación, pliego de observaciones, promoción del ejercicio de la facultad de comprobación fiscal, multa, responsabilidad administrativa sancionatoria, fincamiento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El total de solventaciones y/o aclaraciones realizadas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0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2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u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5B4E9C" w:rsidRPr="00223210" w:rsidRDefault="005B4E9C" w:rsidP="005B4E9C">
            <w:pPr>
              <w:autoSpaceDE w:val="0"/>
              <w:autoSpaceDN w:val="0"/>
              <w:adjustRightInd w:val="0"/>
              <w:rPr>
                <w:rFonts w:ascii="Source Sans Pro" w:hAnsi="Source Sans Pro" w:cs="Calibri"/>
                <w:color w:val="000000"/>
                <w:sz w:val="16"/>
                <w:szCs w:val="16"/>
              </w:rPr>
            </w:pPr>
          </w:p>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XXVII. Concesiones, contratos, convenios, permisos, licencias o autorizaciones otorgados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2194" w:type="dxa"/>
            <w:gridSpan w:val="2"/>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Periodicidad para elaborar y/o presentar el informe. Por ejemplo: mensual, bimestral, trimestral, tetramestral, semestral, anual, sexenal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XXXI. Informe de avances programáticos o presupuestales, balances generales y su estado financiero</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7. Gasto aprobado por capítulo, concepto o partida, con base en la </w:t>
            </w:r>
            <w:r w:rsidRPr="00223210">
              <w:rPr>
                <w:rFonts w:ascii="Source Sans Pro" w:hAnsi="Source Sans Pro" w:cs="Calibri"/>
                <w:color w:val="000000"/>
                <w:sz w:val="16"/>
                <w:szCs w:val="16"/>
              </w:rPr>
              <w:lastRenderedPageBreak/>
              <w:t>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61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Registro Federal de Contribuyentes (RFC) de la persona física o moral con homoclave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6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48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438"/>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0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La información deberá estar actualizada al periodo que corresponde, de acuerdo con la Tabla de actualización y </w:t>
            </w:r>
            <w:r w:rsidRPr="0022321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XXXV. Recomendaciones  y su atención en materia de derechos humanos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438"/>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61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34 .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792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47. Órgano emisor de conformidad con el siguiente (catálogo):</w:t>
            </w:r>
          </w:p>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Sistema Universal de Derechos Humanos</w:t>
            </w:r>
          </w:p>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Sistema Interamericano de Derechos Humanos</w:t>
            </w:r>
          </w:p>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Sistema de casos y peticiones: Comisión Interamericana de Derechos Humanos/Corte Interamericana de Derechos Humanos</w:t>
            </w:r>
          </w:p>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Otros mecanismos</w:t>
            </w:r>
          </w:p>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Gays, Bisexuales, Trans e Intersex/Relatoría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Alcances del mecanismo de participación ciudadana .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6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37. Hipervínculo a los formato(s) específico(s)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XLV. El catálogo de disposición y guía de archivo documental;</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6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6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91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I. Padrón de afiliados o militantes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completo del (la) afiliado(a), militante, asociado(a) o ciudadano(a)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Entidad federativa de residencia (catálogo)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Municipio o demarcación territorial de residencia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Fecha de afiliación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Periodo de actualización de la información: semestral y una vez que presenten su registro ante la autoridad electoral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II. Acuerdos y resoluciones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documento (catálogo): Acuerdo/Resolución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Área responsable (catálogo): Comité ejecutivo nacional/Secretaría/Coordinación/Comisión/Comité partidista/Comité estatal/Comité Delegacional o Municipal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Fecha de aprobación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Descripción breve del acuerdo o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al documento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III. Convenios de participación con sociedad civil</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Ámbito de validez (catálogo): Nacional/Estatal/Municipal/Otro (especificar)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 la organización de la sociedad civil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Descripción breve del convenio de participación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al convenio de participación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Alcances o resultados del convenio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Retribución del convenio (en caso de haberla, si no, especificarlo)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IV. Contratación y convenios de bienes y servicios</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contrato o convenio de bienes o servicios (catálogo):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persona con la que se realizó el contrato o convenio (catálogo): Física/Moral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Nombre completo de la persona física (nombre(s), primer apellido, segundo apellido) o razón social de la persona moral con quien se realiza el contrato o convenio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Fecha de firma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Tema del contrato o convenio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Descripción breve del contrato o convenio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Hipervínculo al contrato o convenio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Inicio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Término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Alcances o producto del contrato o convenio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Costo del contrato o convenio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V. Minutas de sesiones del partido</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órgano de decisión que sesionó. Por ejemplo: comité ejecutivo, asamblea, comisión, consejo, secretaría, dirección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Fecha de la sesión, reunión o similar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Hipervínculo a la minuta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VI. Responsables de finanzas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completo del(los) responsable(s) o titular(es) de finanzas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Escolaridad. Nivel máximo de estudios (catálogo): Ninguno/Primaria/Secundaria/Bachillerato/Técnica/Licenciatura/Maestría/Especialización/Doctorado/Posdoctorado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Área de estudio,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Denominación del cargo que desempeña en el partido político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al perfil curricular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VII. Organizaciones sociales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completo de la organización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Figura jurídica: Persona moral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Dirección electrónica de la página web de la organización (en caso de tenerla)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Presupuesto o recursos asignados (en caso de existir)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Fecha de adhesión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VIII. Cuotas ordinarias y extraordinarias de militantes</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cuota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Nombre completo del militante, afiliado, participante o simpatizante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Monto individual de aportación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Monto agregado de aportaciones durante el período que se reporta (la suma de las cuotas ordinarias y extraordinarias aportadas por sus militantes)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Hipervínculo al documento (Decreto, Comunicado, Acuerdo, Estatuto, etcétera), en el que se especifiquen los montos mínimos y máximos de las cuotas que podrá recibir 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IX. Financiamiento privado</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Hipervínculo al documento en el que se establezcan los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Nombre completo del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Tipo de aportante. Por ejemplo: militante, simpatizante, afiliado, participante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Monto aportado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Número de recibo que se haya emitido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Financiamiento privado agregado (la suma de las aportaciones privadas recibidas durante el período)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 Aportantes a campañas y precampañas</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proceso al que se aportó (catálogo): Campaña/Precampaña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6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campaña o precampaña beneficiada. Por ejemplo: renovación de los poderes Ejecutivo y Legislativo de la Federación, de los poderes Ejecutivo, Legislativo y de los Ayuntamientos en los estados de la República y del Jefe de Gobierno, de los diputados de la Asamblea Legislativa y los alcaldes de la Ciudad de México; así como para obtener apoyo ciudadano a efecto de obtener una candidatura, etcétera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Periodo de la campaña o precampaña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Nombre completo del (la) beneficiado(a) (nombre(s), primer apellido, segundo apellido del (la) precandidato(a), candidato(a), postulante para candidatura independiente, etcétera)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Nombre completo del (la)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Tipo de aportación (catálogo): Monetaria/En especie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Monto (valor numérico, en moneda nacional, con impuestos incluidos) o descripción de lo aportado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XI. Acta de asamblea constitutiva</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Fecha del acta de constitución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Hipervínculo al documento completo del acta constitutiva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La información publicada se organiza mediante el formato 11,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XII. Demarcaciones electorales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Demarcación electoral con presencia en: Entidad federativa, Municipio, Demarcación territorial, Distrito electoral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438"/>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participación (catálogo): Comité partidista estatal/Comité partidista municipal o delegacional/Comité partidista distrital/Gobernador o jefe de gobierno/Senador/Diputado federal/Diputado local/Presidente municipal/Síndico/Regidor/otro (especificar)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Nombres completos de los representantes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Denominación del cargo. Por ejemplo: Presidente de comité, Gobernador, Jefe de gobierno, Senador, Diputado federal, Diputado local, Presidente municipal, Alcalde, Síndico, Regidor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Número total de la población de la demarcación (actualizada al último censo)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Fecha de inicio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Fecha de término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La información publicada se organiza mediante el formato 12,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XIII. Tiempos en radio y tv</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Entidad federativa (catálogo)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tiempo (catálogo): Precampaña/Intercampaña/Campaña/No electoral/ Periodo de veda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Cobertura (catálogo): Local/Federal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Número de spots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Emisoras de radio. Por ejemplo: radio AM, radio FM, combos/migrac/redes, total de radio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Emisoras de televisión. Por ejemplo: televisión, televisión digital, TV-TDT/Redes, total de TV</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9. Día de transmisión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Hora de transmisión con el formato hora/minutos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La información deberá estar actualizada al periodo que corresponde de acuerdo con la Tabla de actualización y </w:t>
            </w:r>
            <w:r w:rsidRPr="0022321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La información publicada se organiza mediante el formato 13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XIV. Documentos básicos, plataformas, programas de gobierno y mecanismos de designación</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documento (catálogo): Estatuto/Reglamento interno/Principios/Programa de acción/Plataforma electoral/Programa de gobierno/Mecanismo de designación de órganos de dirección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 los documentos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Ámbito de influencia o de aplicabilidad (catálogo): Federal/Estatal/Municipal/Demarcación territorial/Nacional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Fecha de vigencia del documento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 los documentos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publicada se organiza mediante el formato 14,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XV. Directorios de órganos de dirección</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Nombre completo de los titulares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Domiciliooficial del órgano de dirección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Ubicación dentro del domicilio (edificio, piso).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Correo electrónico de contacto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La información publicada se organiza mediante el formato 15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XVI. Tabulador de remuneraciones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Nombre completo de los funcionarios partidistas o similares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Tipo de remuneración (catálogo): Se percibe remuneración/Se ejerce de manera honorífica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Monto mensual de remuneración neta (sin impuestos ni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Monto mensual de impuestos por remuneración neta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Monto mensual de las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Monto mensual de remuneración total (neto más impuestos más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La información publicada se organiza mediante el formato 16,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XVII. Currículo de precandidatos y candidatos</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completo de los candidatos y precandidatos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competencia (catálogo): Precandidato/Candidato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Año en que ocurre el proceso electoral en el que compite el precandidato o candidato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Puesto de representación popular por el que compite (catálogo): Presidente de la República/Gobernador/Senador/Diputado Federal/Diputado Local/Presidente Municipal/Alcalde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Municipio o demarcación territorial y distrito electoral (en caso de requerirse por el cargo)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Fotografía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Escolaridad (nivel máximo de estudios)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Carrera genérica,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Cargo o puesto desempeñado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Campo de experiencia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91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Hipervínculo a la versión pública del currículo, el cual deberá contener al menos los siguientes datos: trayectoria académica y profesional, así como todas aquellas actividades que acrediten su capacidad, habilidades o pericia para ocupar el cargo público por el que compite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La información publicada se organiza mediante el formato 17,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XVIII. Currículo de dirigentes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completo del (la) dirigente del partido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Nivel de autoridad que ocupa en la estructura partidista (catálogo): Nacional/Estatal/Municipal/Regional/Distrital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Denominación del cargo en la estructura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Inicio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Término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Fotografía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Escolaridad (nivel máximo de estudios) (catálogo): Ninguno/Primaria/Secundaria/Bachillerato/Carrera técnica/Licenciatura/Maestría/Doctorado/Posdoctorado/Especialidad</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Carrera genérica,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Cargo o puesto desempeñado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Campo de experiencia.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91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Hipervínculo a la versión pública del currículo, el cual deberá contener al menos los siguientes datos: trayectoria académica y profesional, así como todas aquellas actividades que acrediten su capacidad, habilidades o pericia para ocupar el cargo de autoridad que ostenta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La información publicada se organiza mediante el formato 18,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 Convocatorias para elección de dirigentes y candidatos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Ámbito del cargo que se compite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0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representación del cargo(s). Por ejemplo, Presidencia de partido, consejeros –o similar–, delegados, candidatos a Presidente de la República, gobernadores o jefe de gobierno, senadores, diputados federales, diputados locales, presidentes municipales o alcaldes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Entidad federativa,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Lugar de la elección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Fecha de la 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Horarios de la elección con el formato hora: minutos hrs.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Requisitos para postularse como candidato en la elección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Hipervínculo al documento de la convocatoria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La información publicada se organiza mediante el formato 20,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XXI. Responsables de procesos de evaluación y selección de candidatos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Tipos de candidaturas (catálogo): Presidente de la República/Gobernadores/Senadores/Diputados federales/Diputados locales/Presidentes municipales/Alcaldes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Ámbito de influencia (catálogo): Nacional/Estatal/Municipal o delegacional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Denominación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6. Fecha de inicio del periodo de vigencia del órgano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Fecha de término del periodo de vigencia del órgano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Nombre de los integrantes del órgano de evaluación y selección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Puesto partidista de los integrantes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6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Correo(s) electrónico(s)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La información publicada se organiza mediante el formato 21,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XXII. Financiamiento público para liderazgo político de las mujeres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Monto anual asignado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Uso mensual dado a los recursos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Tipo de actividad. Por ejemplo: capacitación, foro, estudios, becas, publicación de libros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Descripción de las actividades realizadas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Monto de los recursos gastados por actividad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Impacto generado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Ámbito de influencia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Fecha de realización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Hipervínculo al acuerdo del Instituto Nacional Electoral por el que se establece el monto del financiamiento público asignado al partido político de que se trate para la capacitación, promoción y </w:t>
            </w:r>
            <w:r w:rsidRPr="00223210">
              <w:rPr>
                <w:rFonts w:ascii="Source Sans Pro" w:hAnsi="Source Sans Pro" w:cs="Calibri"/>
                <w:color w:val="000000"/>
                <w:sz w:val="16"/>
                <w:szCs w:val="16"/>
              </w:rPr>
              <w:lastRenderedPageBreak/>
              <w:t>desarrollo del liderazgo político de las mujeres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XXIII. Resoluciones de órganos de control</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órgano de control que emite la resolución (catálogo: Interno/Externo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658"/>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del órgano de control. Por ejemplo: Instituto Nacional Electoral, Instituto Nacional de Transparencia, Acceso a la Información y Protección de Datos Personales, Tribunal Electoral del Poder Judicial de la Federación y similares locales a los anteriores para el caso de los partidos locales; Órganos internos de control de los partidos políticos y agrupaciones políticas nacionales. En el caso de los órganos internos de control se incluirá la denominación que cada estatuto de partido establezca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Tema de la resolución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Actor u órgano involucrado (catálogo): Partido nacional/Partido estatal/Comisiones/Comités/Secretarías/Direcciones/Representante legal/Militante/Servidor público/otro (especificar)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Ámbito de aplicación (catálogo): Nacional/Estatal/Municipal/Distrital/Individual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Breve descripción del asunto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Sentido de la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Fecha en que fue emitida la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La información publicada se organiza mediante el formato 23,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XXIV. Respecto de las Sanciones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Mes en el que se asignaron los recursos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Ámbito de asignación del recurso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Monto mensual asignado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Actividades ordinarias permanentes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Actividades específicas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Financiamiento público asignado a franquicias postales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Financiamiento público asignado a franquicias telegráficas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Financiamiento público asignado al liderazgo político de las mujeres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Financiamiento público asignado a gastos de campaña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Hipervínculo al acuerdo del instituto electoral correspondiente por el que se establecen los montos del financiamiento público asignado al partido político de que se trate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Mes en el que se realizaron los descuentos por motivo de las sanciones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Monto de la sanción impuesta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Fecha en la que se emite la sanción, en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Descripción del motivo de la sanción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La información publicada se organiza mediante los formatos 24a y 24b,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XXV. Finanzas, patrimonio e inventario</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Ámbito de propiedad (catálogo): Nacional/ Estatal/ Municipal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Hipervínculo al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Hipervínculo a los anexos del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Estado de situación patrimonial, en el que deberán incluir el valor de compra y de mercado de los bienes inmuebles, menaje, obras de arte, saldos de cuentas bancarias, créditos o préstamos adquiridos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Domicilio223 del inmueble (tipo de vialidad [catálogo], nombre de vialidad [calle], número exterior, número interior [en su caso], tipo de asentamiento humano [catálogo], nombre de asentamiento humano [colonia], clave de la localidad [catálogo],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Naturaleza del inmueble (catálogo): Urbana/ 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Carácter del monumento, en su caso. (catálogo): Arqueológico/ Histórico/ 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Tipo de inmueble (catálogo): Edificación/ Terreno/ Mixto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Descripción del uso dado al inmueble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Operación que da origen a la propiedad o posesión del inmueble224</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Título por el cual se acredite la propiedad o posesión del inmueble por parte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Descripción del bien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Causa de alta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Fecha de alta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Valor del inmueble a la fecha del alta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Descripción del bien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Causa de baja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30. Periodo de actualización de la información: anual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35.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37. La información publicada se organiza mediante los formatos 25a, 25b, 25c y 25d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8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XXVI. Resoluciones de órganos disciplinarios</w:t>
            </w: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Nivel del órgano disciplinario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485"/>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sanción (catálogo): Amonestación/Suspensión temporal de derechos/Sanción económica/Remoción/Privación del cargo o comisión partidista/Cancelación de precandidatura o candidatura/Suspensión de derechos partidistas por un periodo de tiempo/Suspensión provisional de los derechos de miembro activo por actos de corrupción/Inhabilitación para ser dirigente o candidato de partido/Expulsión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Descripción ampliada de la sanción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Nombre(s), primer apellido, segundo apellido del militante o miembro sancionado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Descripción de hechos que motivaron la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Fecha de aplicación de la resolución emitida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3065" w:type="dxa"/>
            <w:gridSpan w:val="3"/>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XXVII. Representantes electorales</w:t>
            </w:r>
          </w:p>
        </w:tc>
        <w:tc>
          <w:tcPr>
            <w:tcW w:w="1218"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Nivel de representación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Nombre de la autoridad electoral ante la cual está representado el partido. Por ejemplo:  Consejo General del Instituto Nacional Electoral, Consejo General del Instituto Electoral del estado de que se trate, Consejo Distrital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Nombre(s), primer apellido, segundo apellido del representante del partido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Denominación del cargo,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Domicilio225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Correo electrónico oficial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XXVIII. Control de procesos internos de selección de candidatos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 la estructura partidista encargada de las actividades de control y supervisión de los procesos de selección de candidatos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Nombre(s), primer apellido y segundo apellido de los integrantes de dicha estructura partidista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Tipo de candidaturas de las que supervisa su proceso de selección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Descripción del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Fecha de inicio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Fecha de término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Condiciones de elegibilidad o requisitos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Examinación o elementos de validación de aptitudes de pre candidatos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Obligaciones y derechos de los aspirantes y candidatos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La información publicada se organiza mediante el formato 28,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XXIX. Fundaciones, asociaciones, centros, institutos de investigación o capacitación</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persona moral (catálogo): Fundación/Asociación/Centro/Instituto/Otro (especificar)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Función (catálogo): Investigación/Capacitación/Asesoría/Otra (especificar)</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Nombre de la persona moral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 Nombre completo del Director de la organización o similar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Hipervínculo al organigrama de áreas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Nombre de los integrantes (nombre(s), primer apellido y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Publicaciones o documentos emitidos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Monto de los recursos que le son asignados mensualmente por parte del partido político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313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Domicilio226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Correo electrónico oficial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76 - Fracción XXX. Resoluciones de autoridad electoral sobre ingresos y gastos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21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1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Número de expediente de la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Descripción de la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Fecha de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5B4E9C" w:rsidRPr="00C8328A" w:rsidRDefault="005B4E9C" w:rsidP="000A6A84">
      <w:pPr>
        <w:rPr>
          <w:rFonts w:ascii="Source Sans Pro" w:hAnsi="Source Sans Pro" w:cs="Arial"/>
          <w:sz w:val="22"/>
          <w:szCs w:val="22"/>
        </w:rPr>
      </w:pPr>
    </w:p>
    <w:p w:rsidR="00621A36" w:rsidRPr="00223210" w:rsidRDefault="00621A36" w:rsidP="00621A36">
      <w:pPr>
        <w:jc w:val="cente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arencia establecidas en la Ley n</w:t>
      </w:r>
      <w:r w:rsidRPr="00223210">
        <w:rPr>
          <w:rFonts w:ascii="Source Sans Pro" w:hAnsi="Source Sans Pro" w:cs="Arial"/>
          <w:b/>
          <w:sz w:val="18"/>
          <w:szCs w:val="18"/>
        </w:rPr>
        <w:t>úmero 875 de Transparencia y Acceso a la Información Pública del Estado de Veracruz de Ignacio de la Llave</w:t>
      </w:r>
    </w:p>
    <w:p w:rsidR="00621A36" w:rsidRPr="00C8328A" w:rsidRDefault="00621A36" w:rsidP="000A6A84">
      <w:pPr>
        <w:rPr>
          <w:rFonts w:ascii="Source Sans Pro" w:hAnsi="Source Sans Pro" w:cs="Arial"/>
          <w:sz w:val="22"/>
          <w:szCs w:val="22"/>
        </w:rPr>
      </w:pPr>
    </w:p>
    <w:tbl>
      <w:tblPr>
        <w:tblW w:w="9094" w:type="dxa"/>
        <w:tblLayout w:type="fixed"/>
        <w:tblCellMar>
          <w:left w:w="70" w:type="dxa"/>
          <w:right w:w="70" w:type="dxa"/>
        </w:tblCellMar>
        <w:tblLook w:val="0000" w:firstRow="0" w:lastRow="0" w:firstColumn="0" w:lastColumn="0" w:noHBand="0" w:noVBand="0"/>
      </w:tblPr>
      <w:tblGrid>
        <w:gridCol w:w="194"/>
        <w:gridCol w:w="2000"/>
        <w:gridCol w:w="871"/>
        <w:gridCol w:w="1188"/>
        <w:gridCol w:w="4841"/>
      </w:tblGrid>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18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4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567"/>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74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61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18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4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61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18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4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21 - Fracción XIX. Los convenios de frente, coalición o fusión que celebren o de participación electoral que realicen con asociaciones políticas</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18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4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Período que se reporta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Tipo de acción electoral (catálogo): convenio de frente político,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Denominación de la asociación política con la que se firmó el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Nivel electoral que abarca (catálogo): estatal, municipal y/o distrital.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Tipo de candidatura (catálogo): Gubernatura, diputación local, presidencia municipal y/o alcaldía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Proceso electoral en el que resulta aplicable la vinculación (fecha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Hipervínculo a los documentos de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 xml:space="preserve">Criterio 16. La información publicada se organiza mediante el formato 19, en el cual se incluyen todos los campos especificados en </w:t>
            </w:r>
            <w:r w:rsidRPr="00223210">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lastRenderedPageBreak/>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21 - Fracción XXXI. Los informes que tengan que rendir con motivo de sus obligaciones legales y estatutarias, una vez que hayan sido aprobados por las instancias partidarias, o en su caso, por la autoridad electoral</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18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4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Nombre del Informe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Fundamento Jurídico del informe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Ante quien se presenta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Hipervínculo al texto completo del informe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La información publicada se organiza mediante el formato 31,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9094" w:type="dxa"/>
            <w:gridSpan w:val="5"/>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21 - Fracción XXXII. Los informes anuales de campaña, así como los de los procesos internos de selección de candidatos, una vez que hayan sido resueltos por la autoridad electoral; y</w:t>
            </w: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18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4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Proceso electoral (ordinario o extraordinario)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Hipervínculo al informe anual de campaña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Procedimiento de selección de candidatos (especificar cual procedimiento se adoptó)</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w:t>
            </w:r>
            <w:bookmarkStart w:id="0" w:name="_GoBack"/>
            <w:bookmarkEnd w:id="0"/>
            <w:r w:rsidRPr="00223210">
              <w:rPr>
                <w:rFonts w:ascii="Source Sans Pro" w:hAnsi="Source Sans Pro" w:cs="Calibri"/>
                <w:color w:val="000000"/>
                <w:sz w:val="16"/>
                <w:szCs w:val="16"/>
              </w:rPr>
              <w:t>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290"/>
        </w:trPr>
        <w:tc>
          <w:tcPr>
            <w:tcW w:w="4253" w:type="dxa"/>
            <w:gridSpan w:val="4"/>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r w:rsidRPr="00223210">
              <w:rPr>
                <w:rFonts w:ascii="Source Sans Pro" w:hAnsi="Source Sans Pro" w:cs="Calibri"/>
                <w:b/>
                <w:bCs/>
                <w:color w:val="000000"/>
                <w:sz w:val="16"/>
                <w:szCs w:val="16"/>
              </w:rPr>
              <w:t>Art. 21 - Fracción XXXIII. Los gastos de campaña</w:t>
            </w:r>
          </w:p>
        </w:tc>
        <w:tc>
          <w:tcPr>
            <w:tcW w:w="4841" w:type="dxa"/>
            <w:tcBorders>
              <w:top w:val="nil"/>
              <w:left w:val="nil"/>
              <w:bottom w:val="single" w:sz="6" w:space="0" w:color="auto"/>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r>
      <w:tr w:rsidR="005B4E9C" w:rsidRPr="00223210" w:rsidTr="005B4E9C">
        <w:trPr>
          <w:trHeight w:val="290"/>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w:t>
            </w:r>
          </w:p>
        </w:tc>
        <w:tc>
          <w:tcPr>
            <w:tcW w:w="87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Valoración</w:t>
            </w:r>
          </w:p>
        </w:tc>
        <w:tc>
          <w:tcPr>
            <w:tcW w:w="1188"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Tipo</w:t>
            </w:r>
          </w:p>
        </w:tc>
        <w:tc>
          <w:tcPr>
            <w:tcW w:w="4841" w:type="dxa"/>
            <w:tcBorders>
              <w:top w:val="nil"/>
              <w:left w:val="nil"/>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Observaciones, Recomendaciones y/o Requerimientos</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3. Proceso electoral (ordinario o extraordinario)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4. Monto destinado por el Consejo General del OPLE</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696"/>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5. Monto realizado por el partido o coalición sobre los gastos de campaña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6. Hipervínculo al documento que acredite la designación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7. Área o unidad administrativa que generan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8.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044"/>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12.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87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13.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392"/>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1219"/>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15.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B4E9C" w:rsidRPr="00223210" w:rsidTr="005B4E9C">
        <w:trPr>
          <w:trHeight w:val="521"/>
        </w:trPr>
        <w:tc>
          <w:tcPr>
            <w:tcW w:w="194" w:type="dxa"/>
            <w:tcBorders>
              <w:top w:val="nil"/>
              <w:left w:val="single" w:sz="6" w:space="0" w:color="FFFFFF"/>
              <w:bottom w:val="nil"/>
              <w:right w:val="nil"/>
            </w:tcBorders>
          </w:tcPr>
          <w:p w:rsidR="005B4E9C" w:rsidRPr="00223210" w:rsidRDefault="005B4E9C" w:rsidP="005B4E9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5B4E9C" w:rsidRPr="00223210" w:rsidRDefault="005B4E9C" w:rsidP="005B4E9C">
            <w:pPr>
              <w:autoSpaceDE w:val="0"/>
              <w:autoSpaceDN w:val="0"/>
              <w:adjustRightInd w:val="0"/>
              <w:rPr>
                <w:rFonts w:ascii="Source Sans Pro" w:hAnsi="Source Sans Pro" w:cs="Calibri"/>
                <w:color w:val="000000"/>
                <w:sz w:val="16"/>
                <w:szCs w:val="16"/>
              </w:rPr>
            </w:pPr>
            <w:r w:rsidRPr="0022321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5B4E9C" w:rsidRPr="00C8328A" w:rsidRDefault="005B4E9C"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223210" w:rsidRPr="00C8328A">
        <w:rPr>
          <w:rFonts w:ascii="Source Sans Pro" w:hAnsi="Source Sans Pro" w:cs="Arial"/>
          <w:sz w:val="22"/>
          <w:szCs w:val="22"/>
        </w:rPr>
        <w:t xml:space="preserve">de la </w:t>
      </w:r>
      <w:r w:rsidR="00223210" w:rsidRPr="00C8328A">
        <w:rPr>
          <w:rFonts w:ascii="Source Sans Pro" w:hAnsi="Source Sans Pro"/>
          <w:sz w:val="22"/>
          <w:szCs w:val="22"/>
        </w:rPr>
        <w:t>Asociación Política Expresión Ciudadana de Veracruz</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223210" w:rsidRPr="00C8328A">
        <w:rPr>
          <w:rFonts w:ascii="Source Sans Pro" w:hAnsi="Source Sans Pro" w:cs="Arial"/>
          <w:sz w:val="22"/>
          <w:szCs w:val="22"/>
        </w:rPr>
        <w:t xml:space="preserve">de la </w:t>
      </w:r>
      <w:r w:rsidR="00223210" w:rsidRPr="00C8328A">
        <w:rPr>
          <w:rFonts w:ascii="Source Sans Pro" w:hAnsi="Source Sans Pro"/>
          <w:sz w:val="22"/>
          <w:szCs w:val="22"/>
        </w:rPr>
        <w:t>Asociación Política Expresión Ciudadana de Veracruz</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del responsable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223210" w:rsidRPr="00C8328A">
        <w:rPr>
          <w:rFonts w:ascii="Source Sans Pro" w:hAnsi="Source Sans Pro" w:cs="Arial"/>
          <w:sz w:val="22"/>
          <w:szCs w:val="22"/>
        </w:rPr>
        <w:t xml:space="preserve">de la </w:t>
      </w:r>
      <w:r w:rsidR="00223210" w:rsidRPr="00C8328A">
        <w:rPr>
          <w:rFonts w:ascii="Source Sans Pro" w:hAnsi="Source Sans Pro"/>
          <w:sz w:val="22"/>
          <w:szCs w:val="22"/>
        </w:rPr>
        <w:t>Asociación Política Expresión Ciudadana de Veracruz</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 xml:space="preserve">fíquese el presente dictamen a </w:t>
      </w:r>
      <w:r w:rsidR="00223210" w:rsidRPr="00C8328A">
        <w:rPr>
          <w:rFonts w:ascii="Source Sans Pro" w:hAnsi="Source Sans Pro" w:cs="Arial"/>
          <w:sz w:val="22"/>
          <w:szCs w:val="22"/>
        </w:rPr>
        <w:t xml:space="preserve">la </w:t>
      </w:r>
      <w:r w:rsidR="00223210" w:rsidRPr="00C8328A">
        <w:rPr>
          <w:rFonts w:ascii="Source Sans Pro" w:hAnsi="Source Sans Pro"/>
          <w:sz w:val="22"/>
          <w:szCs w:val="22"/>
        </w:rPr>
        <w:t>Asociación Política Expresión Ciudadana de Veracruz</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A49" w:rsidRDefault="00323A49" w:rsidP="006B5F99">
      <w:r>
        <w:separator/>
      </w:r>
    </w:p>
  </w:endnote>
  <w:endnote w:type="continuationSeparator" w:id="0">
    <w:p w:rsidR="00323A49" w:rsidRDefault="00323A49"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Content>
      <w:p w:rsidR="007C529A" w:rsidRDefault="007C529A">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7C529A" w:rsidRPr="004937A0" w:rsidRDefault="007C529A"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Content>
      <w:p w:rsidR="007C529A" w:rsidRPr="004937A0" w:rsidRDefault="007C529A">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3E0E53" w:rsidRPr="003E0E53">
          <w:rPr>
            <w:rFonts w:ascii="Source Sans Pro" w:hAnsi="Source Sans Pro"/>
            <w:noProof/>
            <w:sz w:val="22"/>
            <w:szCs w:val="22"/>
            <w:lang w:val="es-ES"/>
          </w:rPr>
          <w:t>106</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9A" w:rsidRPr="004937A0" w:rsidRDefault="007C529A"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A49" w:rsidRDefault="00323A49" w:rsidP="006B5F99">
      <w:r>
        <w:separator/>
      </w:r>
    </w:p>
  </w:footnote>
  <w:footnote w:type="continuationSeparator" w:id="0">
    <w:p w:rsidR="00323A49" w:rsidRDefault="00323A49"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9A" w:rsidRDefault="007C529A"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9A" w:rsidRDefault="007C529A" w:rsidP="004937A0">
    <w:pPr>
      <w:pStyle w:val="Encabezado"/>
      <w:jc w:val="right"/>
      <w:rPr>
        <w:rFonts w:ascii="Source Sans Pro" w:hAnsi="Source Sans Pro"/>
        <w:b/>
        <w:sz w:val="22"/>
        <w:szCs w:val="22"/>
      </w:rPr>
    </w:pPr>
  </w:p>
  <w:p w:rsidR="007C529A" w:rsidRDefault="007C529A" w:rsidP="004937A0">
    <w:pPr>
      <w:pStyle w:val="Encabezado"/>
      <w:jc w:val="right"/>
      <w:rPr>
        <w:rFonts w:ascii="Source Sans Pro" w:hAnsi="Source Sans Pro"/>
        <w:b/>
        <w:sz w:val="22"/>
        <w:szCs w:val="22"/>
      </w:rPr>
    </w:pPr>
    <w:r>
      <w:rPr>
        <w:rFonts w:ascii="Source Sans Pro" w:hAnsi="Source Sans Pro"/>
        <w:b/>
        <w:sz w:val="22"/>
        <w:szCs w:val="22"/>
      </w:rPr>
      <w:t>EXPEDIENTE: IVAI/VEOFI-010/046/2022</w:t>
    </w:r>
  </w:p>
  <w:p w:rsidR="007C529A" w:rsidRDefault="007C529A" w:rsidP="004937A0">
    <w:pPr>
      <w:pStyle w:val="Encabezado"/>
      <w:jc w:val="right"/>
      <w:rPr>
        <w:rFonts w:ascii="Source Sans Pro" w:hAnsi="Source Sans Pro"/>
        <w:b/>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4"/>
      <w:gridCol w:w="5350"/>
    </w:tblGrid>
    <w:tr w:rsidR="007C529A" w:rsidRPr="00FF0BED" w:rsidTr="007C529A">
      <w:tc>
        <w:tcPr>
          <w:tcW w:w="1896" w:type="dxa"/>
        </w:tcPr>
        <w:p w:rsidR="007C529A" w:rsidRPr="00FF0BED" w:rsidRDefault="007C529A"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7C529A" w:rsidRPr="00FF0BED" w:rsidRDefault="007C529A" w:rsidP="004937A0">
          <w:pPr>
            <w:pStyle w:val="Encabezado"/>
            <w:jc w:val="center"/>
            <w:rPr>
              <w:rFonts w:ascii="Source Sans Pro" w:hAnsi="Source Sans Pro"/>
              <w:b/>
              <w:sz w:val="22"/>
              <w:szCs w:val="22"/>
            </w:rPr>
          </w:pPr>
        </w:p>
      </w:tc>
      <w:tc>
        <w:tcPr>
          <w:tcW w:w="5678" w:type="dxa"/>
        </w:tcPr>
        <w:p w:rsidR="007C529A" w:rsidRDefault="007C529A"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7C529A" w:rsidRPr="00FF0BED" w:rsidRDefault="007C529A" w:rsidP="004937A0">
          <w:pPr>
            <w:pStyle w:val="Encabezado"/>
            <w:rPr>
              <w:rFonts w:ascii="Source Sans Pro" w:hAnsi="Source Sans Pro"/>
              <w:b/>
              <w:sz w:val="22"/>
              <w:szCs w:val="22"/>
            </w:rPr>
          </w:pPr>
        </w:p>
        <w:p w:rsidR="007C529A" w:rsidRPr="00FF0BED" w:rsidRDefault="007C529A" w:rsidP="004937A0">
          <w:pPr>
            <w:pStyle w:val="Encabezado"/>
            <w:rPr>
              <w:rFonts w:ascii="Source Sans Pro" w:hAnsi="Source Sans Pro"/>
              <w:b/>
              <w:sz w:val="22"/>
              <w:szCs w:val="22"/>
            </w:rPr>
          </w:pPr>
          <w:r>
            <w:rPr>
              <w:rFonts w:ascii="Source Sans Pro" w:hAnsi="Source Sans Pro"/>
              <w:b/>
              <w:sz w:val="22"/>
              <w:szCs w:val="22"/>
            </w:rPr>
            <w:t>DICTAMEN DE INCUMPLIMIENTO TOTAL</w:t>
          </w:r>
        </w:p>
        <w:p w:rsidR="007C529A" w:rsidRDefault="007C529A"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7C529A" w:rsidRDefault="007C529A"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b/>
              <w:sz w:val="22"/>
              <w:szCs w:val="22"/>
            </w:rPr>
            <w:t xml:space="preserve">ASOCIACIÓN POLÍTICA </w:t>
          </w:r>
          <w:r w:rsidRPr="006B7C9C">
            <w:rPr>
              <w:rFonts w:ascii="Source Sans Pro" w:hAnsi="Source Sans Pro"/>
              <w:b/>
              <w:sz w:val="22"/>
              <w:szCs w:val="22"/>
            </w:rPr>
            <w:t>EXPRESIÓN CIUDADANA DE VERACRUZ</w:t>
          </w:r>
        </w:p>
        <w:p w:rsidR="007C529A" w:rsidRPr="00FF0BED" w:rsidRDefault="007C529A" w:rsidP="004937A0">
          <w:pPr>
            <w:pStyle w:val="Encabezado"/>
            <w:rPr>
              <w:rFonts w:ascii="Source Sans Pro" w:hAnsi="Source Sans Pro"/>
              <w:b/>
              <w:sz w:val="22"/>
              <w:szCs w:val="22"/>
            </w:rPr>
          </w:pPr>
        </w:p>
        <w:p w:rsidR="007C529A" w:rsidRPr="00FF0BED" w:rsidRDefault="007C529A" w:rsidP="004937A0">
          <w:pPr>
            <w:pStyle w:val="Encabezado"/>
            <w:rPr>
              <w:rFonts w:ascii="Source Sans Pro" w:hAnsi="Source Sans Pro"/>
              <w:b/>
              <w:sz w:val="22"/>
              <w:szCs w:val="22"/>
            </w:rPr>
          </w:pPr>
          <w:r>
            <w:rPr>
              <w:rFonts w:ascii="Source Sans Pro" w:hAnsi="Source Sans Pro"/>
              <w:b/>
              <w:sz w:val="22"/>
              <w:szCs w:val="22"/>
            </w:rPr>
            <w:t>EXPEDIENTE: IVAI/VEOFI-010/046/2022</w:t>
          </w:r>
        </w:p>
      </w:tc>
    </w:tr>
  </w:tbl>
  <w:p w:rsidR="007C529A" w:rsidRDefault="007C52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34D1"/>
    <w:rsid w:val="001710E5"/>
    <w:rsid w:val="00174490"/>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19ED3-5A18-4066-B460-4C73AA32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2335</TotalTime>
  <Pages>108</Pages>
  <Words>78233</Words>
  <Characters>430287</Characters>
  <Application>Microsoft Office Word</Application>
  <DocSecurity>0</DocSecurity>
  <Lines>3585</Lines>
  <Paragraphs>1015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66</cp:revision>
  <cp:lastPrinted>2022-07-06T16:01:00Z</cp:lastPrinted>
  <dcterms:created xsi:type="dcterms:W3CDTF">2021-10-21T15:13:00Z</dcterms:created>
  <dcterms:modified xsi:type="dcterms:W3CDTF">2022-07-06T16:12:00Z</dcterms:modified>
</cp:coreProperties>
</file>