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rí</w:t>
      </w:r>
      <w:r w:rsidR="006B7C9C">
        <w:rPr>
          <w:rFonts w:ascii="Source Sans Pro" w:hAnsi="Source Sans Pro" w:cs="Arial"/>
          <w:b/>
          <w:sz w:val="22"/>
          <w:szCs w:val="22"/>
        </w:rPr>
        <w:t xml:space="preserve">quez, Veracruz, a </w:t>
      </w:r>
      <w:r w:rsidR="004438DE">
        <w:rPr>
          <w:rFonts w:ascii="Source Sans Pro" w:hAnsi="Source Sans Pro" w:cs="Arial"/>
          <w:b/>
          <w:sz w:val="22"/>
          <w:szCs w:val="22"/>
        </w:rPr>
        <w:t xml:space="preserve">siete de julio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438DE" w:rsidRPr="00C8328A" w:rsidRDefault="004438DE" w:rsidP="004438DE">
      <w:pPr>
        <w:rPr>
          <w:rFonts w:ascii="Source Sans Pro" w:hAnsi="Source Sans Pro" w:cs="Arial"/>
          <w:sz w:val="22"/>
          <w:szCs w:val="22"/>
        </w:rPr>
      </w:pPr>
      <w:r>
        <w:rPr>
          <w:rFonts w:ascii="Source Sans Pro" w:hAnsi="Source Sans Pro" w:cs="Arial"/>
          <w:b/>
          <w:sz w:val="22"/>
          <w:szCs w:val="22"/>
        </w:rPr>
        <w:t>DICTAMEN</w:t>
      </w:r>
      <w:r w:rsidRPr="001710E5">
        <w:rPr>
          <w:rFonts w:ascii="Source Sans Pro" w:hAnsi="Source Sans Pro" w:cs="Arial"/>
          <w:sz w:val="22"/>
          <w:szCs w:val="22"/>
        </w:rPr>
        <w:t xml:space="preserve"> </w:t>
      </w:r>
      <w:r>
        <w:rPr>
          <w:rFonts w:ascii="Source Sans Pro" w:hAnsi="Source Sans Pro" w:cs="Arial"/>
          <w:sz w:val="22"/>
          <w:szCs w:val="22"/>
        </w:rPr>
        <w:t xml:space="preserve">de cumplimiento parcial bajo </w:t>
      </w:r>
      <w:r w:rsidRPr="001710E5">
        <w:rPr>
          <w:rFonts w:ascii="Source Sans Pro" w:hAnsi="Source Sans Pro" w:cs="Arial"/>
          <w:sz w:val="22"/>
          <w:szCs w:val="22"/>
        </w:rPr>
        <w:t xml:space="preserve">de la </w:t>
      </w:r>
      <w:r>
        <w:rPr>
          <w:rFonts w:ascii="Source Sans Pro" w:hAnsi="Source Sans Pro" w:cs="Arial"/>
          <w:sz w:val="22"/>
          <w:szCs w:val="22"/>
        </w:rPr>
        <w:t xml:space="preserve">publicación y actualización de la información concerniente a obligaciones comunes y específicas del Ayuntamiento de Alto Lucero de Gutiérrez Barrios, </w:t>
      </w:r>
      <w:r w:rsidRPr="00C8328A">
        <w:rPr>
          <w:rFonts w:ascii="Source Sans Pro" w:hAnsi="Source Sans Pro" w:cs="Arial"/>
          <w:sz w:val="22"/>
          <w:szCs w:val="22"/>
        </w:rPr>
        <w:t>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5B4E9C">
      <w:pPr>
        <w:jc w:val="left"/>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BB14CA">
        <w:rPr>
          <w:rFonts w:ascii="Source Sans Pro" w:hAnsi="Source Sans Pro" w:cs="Arial"/>
          <w:b/>
          <w:sz w:val="22"/>
          <w:szCs w:val="22"/>
        </w:rPr>
        <w:t>IVAI/VEOFI-020/047</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BB14CA">
        <w:rPr>
          <w:rFonts w:ascii="Source Sans Pro" w:hAnsi="Source Sans Pro" w:cs="Arial"/>
          <w:sz w:val="22"/>
          <w:szCs w:val="22"/>
        </w:rPr>
        <w:t xml:space="preserve">treinta y uno </w:t>
      </w:r>
      <w:r w:rsidR="006B7C9C">
        <w:rPr>
          <w:rFonts w:ascii="Source Sans Pro" w:hAnsi="Source Sans Pro" w:cs="Arial"/>
          <w:sz w:val="22"/>
          <w:szCs w:val="22"/>
        </w:rPr>
        <w:t xml:space="preserve">de mayo </w:t>
      </w:r>
      <w:r w:rsidR="00B70F7B" w:rsidRPr="000A6A84">
        <w:rPr>
          <w:rFonts w:ascii="Source Sans Pro" w:hAnsi="Source Sans Pro" w:cs="Arial"/>
          <w:sz w:val="22"/>
          <w:szCs w:val="22"/>
        </w:rPr>
        <w:t>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w:t>
      </w:r>
      <w:proofErr w:type="gramStart"/>
      <w:r w:rsidR="00B70F7B" w:rsidRPr="000A6A84">
        <w:rPr>
          <w:rFonts w:ascii="Source Sans Pro" w:hAnsi="Source Sans Pro" w:cs="Arial"/>
          <w:sz w:val="22"/>
          <w:szCs w:val="22"/>
        </w:rPr>
        <w:t xml:space="preserve">transparencia </w:t>
      </w:r>
      <w:r w:rsidR="00464159" w:rsidRPr="000A6A84">
        <w:rPr>
          <w:rFonts w:ascii="Source Sans Pro" w:hAnsi="Source Sans Pro" w:cs="Arial"/>
          <w:sz w:val="22"/>
          <w:szCs w:val="22"/>
        </w:rPr>
        <w:t>comunes y específicas</w:t>
      </w:r>
      <w:proofErr w:type="gramEnd"/>
      <w:r w:rsidR="00464159" w:rsidRPr="000A6A84">
        <w:rPr>
          <w:rFonts w:ascii="Source Sans Pro" w:hAnsi="Source Sans Pro" w:cs="Arial"/>
          <w:sz w:val="22"/>
          <w:szCs w:val="22"/>
        </w:rPr>
        <w:t xml:space="preserve">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6B7C9C">
        <w:rPr>
          <w:rFonts w:ascii="Source Sans Pro" w:hAnsi="Source Sans Pro" w:cs="Arial"/>
          <w:b/>
          <w:sz w:val="22"/>
          <w:szCs w:val="22"/>
        </w:rPr>
        <w:t xml:space="preserve">primer </w:t>
      </w:r>
      <w:r w:rsidR="00464159" w:rsidRPr="000A6A84">
        <w:rPr>
          <w:rFonts w:ascii="Source Sans Pro" w:hAnsi="Source Sans Pro" w:cs="Arial"/>
          <w:b/>
          <w:sz w:val="22"/>
          <w:szCs w:val="22"/>
        </w:rPr>
        <w:t>trimestre de</w:t>
      </w:r>
      <w:r w:rsidR="006B7C9C">
        <w:rPr>
          <w:rFonts w:ascii="Source Sans Pro" w:hAnsi="Source Sans Pro" w:cs="Arial"/>
          <w:b/>
          <w:sz w:val="22"/>
          <w:szCs w:val="22"/>
        </w:rPr>
        <w:t xml:space="preserve">l año </w:t>
      </w:r>
      <w:r w:rsidR="00464159" w:rsidRPr="000A6A84">
        <w:rPr>
          <w:rFonts w:ascii="Source Sans Pro" w:hAnsi="Source Sans Pro" w:cs="Arial"/>
          <w:b/>
          <w:sz w:val="22"/>
          <w:szCs w:val="22"/>
        </w:rPr>
        <w:t xml:space="preserve">dos mil </w:t>
      </w:r>
      <w:r w:rsidR="006B7C9C" w:rsidRPr="000A6A84">
        <w:rPr>
          <w:rFonts w:ascii="Source Sans Pro" w:hAnsi="Source Sans Pro" w:cs="Arial"/>
          <w:b/>
          <w:sz w:val="22"/>
          <w:szCs w:val="22"/>
        </w:rPr>
        <w:t>veint</w:t>
      </w:r>
      <w:r w:rsidR="006B7C9C">
        <w:rPr>
          <w:rFonts w:ascii="Source Sans Pro" w:hAnsi="Source Sans Pro" w:cs="Arial"/>
          <w:b/>
          <w:sz w:val="22"/>
          <w:szCs w:val="22"/>
        </w:rPr>
        <w:t>idós</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5B4E9C" w:rsidRDefault="005B4E9C" w:rsidP="000A6A84">
      <w:pPr>
        <w:rPr>
          <w:rFonts w:ascii="Source Sans Pro" w:hAnsi="Source Sans Pro" w:cs="Arial"/>
          <w:sz w:val="22"/>
          <w:szCs w:val="22"/>
        </w:rPr>
      </w:pPr>
    </w:p>
    <w:p w:rsidR="007F2841" w:rsidRDefault="00BB14CA" w:rsidP="00BB14CA">
      <w:pPr>
        <w:jc w:val="center"/>
        <w:rPr>
          <w:rFonts w:ascii="Source Sans Pro" w:hAnsi="Source Sans Pro" w:cs="Arial"/>
          <w:sz w:val="22"/>
          <w:szCs w:val="22"/>
        </w:rPr>
      </w:pPr>
      <w:r>
        <w:rPr>
          <w:noProof/>
          <w:lang w:eastAsia="es-MX"/>
        </w:rPr>
        <w:drawing>
          <wp:inline distT="0" distB="0" distL="0" distR="0" wp14:anchorId="688FEE44" wp14:editId="33607E64">
            <wp:extent cx="4912006" cy="2774950"/>
            <wp:effectExtent l="0" t="0" r="317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8929" cy="2778861"/>
                    </a:xfrm>
                    <a:prstGeom prst="rect">
                      <a:avLst/>
                    </a:prstGeom>
                  </pic:spPr>
                </pic:pic>
              </a:graphicData>
            </a:graphic>
          </wp:inline>
        </w:drawing>
      </w:r>
    </w:p>
    <w:p w:rsidR="006B7C9C" w:rsidRDefault="006B7C9C" w:rsidP="000A6A84">
      <w:pPr>
        <w:rPr>
          <w:rFonts w:ascii="Source Sans Pro" w:hAnsi="Source Sans Pro" w:cs="Arial"/>
          <w:sz w:val="22"/>
          <w:szCs w:val="22"/>
        </w:rPr>
      </w:pPr>
    </w:p>
    <w:p w:rsidR="00BB14CA" w:rsidRDefault="00BB14CA" w:rsidP="00BB14CA">
      <w:pPr>
        <w:jc w:val="center"/>
        <w:rPr>
          <w:rFonts w:ascii="Source Sans Pro" w:hAnsi="Source Sans Pro" w:cs="Arial"/>
          <w:sz w:val="22"/>
          <w:szCs w:val="22"/>
        </w:rPr>
      </w:pPr>
      <w:r>
        <w:rPr>
          <w:noProof/>
          <w:lang w:eastAsia="es-MX"/>
        </w:rPr>
        <w:lastRenderedPageBreak/>
        <w:drawing>
          <wp:inline distT="0" distB="0" distL="0" distR="0" wp14:anchorId="7CF2B643" wp14:editId="1C592BF9">
            <wp:extent cx="4889500" cy="282750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99075" cy="2833040"/>
                    </a:xfrm>
                    <a:prstGeom prst="rect">
                      <a:avLst/>
                    </a:prstGeom>
                  </pic:spPr>
                </pic:pic>
              </a:graphicData>
            </a:graphic>
          </wp:inline>
        </w:drawing>
      </w:r>
    </w:p>
    <w:p w:rsidR="00BB14CA" w:rsidRDefault="00BB14CA" w:rsidP="000A6A84">
      <w:pPr>
        <w:rPr>
          <w:rFonts w:ascii="Source Sans Pro" w:hAnsi="Source Sans Pro" w:cs="Arial"/>
          <w:sz w:val="22"/>
          <w:szCs w:val="22"/>
        </w:rPr>
      </w:pPr>
    </w:p>
    <w:p w:rsidR="00BB14CA" w:rsidRDefault="00BB14CA" w:rsidP="00BB14CA">
      <w:pPr>
        <w:jc w:val="center"/>
        <w:rPr>
          <w:rFonts w:ascii="Source Sans Pro" w:hAnsi="Source Sans Pro" w:cs="Arial"/>
          <w:sz w:val="22"/>
          <w:szCs w:val="22"/>
        </w:rPr>
      </w:pPr>
      <w:r>
        <w:rPr>
          <w:noProof/>
          <w:lang w:eastAsia="es-MX"/>
        </w:rPr>
        <w:drawing>
          <wp:inline distT="0" distB="0" distL="0" distR="0" wp14:anchorId="5AD993AB" wp14:editId="29B4A98D">
            <wp:extent cx="4902816" cy="2882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0649" cy="2887506"/>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BB14CA">
        <w:rPr>
          <w:rFonts w:ascii="Source Sans Pro" w:hAnsi="Source Sans Pro" w:cs="Arial"/>
          <w:sz w:val="22"/>
          <w:szCs w:val="22"/>
        </w:rPr>
        <w:t>treinta y uno</w:t>
      </w:r>
      <w:r w:rsidR="005B4E9C">
        <w:rPr>
          <w:rFonts w:ascii="Source Sans Pro" w:hAnsi="Source Sans Pro" w:cs="Arial"/>
          <w:sz w:val="22"/>
          <w:szCs w:val="22"/>
        </w:rPr>
        <w:t xml:space="preserve"> de mayo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 xml:space="preserve">revisión de las </w:t>
      </w:r>
      <w:r w:rsidR="00BB14CA">
        <w:rPr>
          <w:rFonts w:ascii="Source Sans Pro" w:hAnsi="Source Sans Pro" w:cs="Arial"/>
          <w:sz w:val="22"/>
          <w:szCs w:val="22"/>
        </w:rPr>
        <w:t xml:space="preserve"> </w:t>
      </w:r>
      <w:r w:rsidRPr="000A6A84">
        <w:rPr>
          <w:rFonts w:ascii="Source Sans Pro" w:hAnsi="Source Sans Pro" w:cs="Arial"/>
          <w:sz w:val="22"/>
          <w:szCs w:val="22"/>
        </w:rPr>
        <w:t xml:space="preserve">obligaciones de </w:t>
      </w:r>
      <w:proofErr w:type="gramStart"/>
      <w:r w:rsidRPr="000A6A84">
        <w:rPr>
          <w:rFonts w:ascii="Source Sans Pro" w:hAnsi="Source Sans Pro" w:cs="Arial"/>
          <w:sz w:val="22"/>
          <w:szCs w:val="22"/>
        </w:rPr>
        <w:t>transparencia comunes y específicas</w:t>
      </w:r>
      <w:proofErr w:type="gramEnd"/>
      <w:r w:rsidRPr="000A6A84">
        <w:rPr>
          <w:rFonts w:ascii="Source Sans Pro" w:hAnsi="Source Sans Pro" w:cs="Arial"/>
          <w:sz w:val="22"/>
          <w:szCs w:val="22"/>
        </w:rPr>
        <w:t xml:space="preserve"> d</w:t>
      </w:r>
      <w:r>
        <w:rPr>
          <w:rFonts w:ascii="Source Sans Pro" w:hAnsi="Source Sans Pro" w:cs="Arial"/>
          <w:sz w:val="22"/>
          <w:szCs w:val="22"/>
        </w:rPr>
        <w:t xml:space="preserve">el </w:t>
      </w:r>
      <w:r w:rsidR="005B4E9C">
        <w:rPr>
          <w:rFonts w:ascii="Source Sans Pro" w:hAnsi="Source Sans Pro" w:cs="Arial"/>
          <w:b/>
          <w:sz w:val="22"/>
          <w:szCs w:val="22"/>
        </w:rPr>
        <w:t xml:space="preserve">primer </w:t>
      </w:r>
      <w:r w:rsidR="005B4E9C" w:rsidRPr="000A6A84">
        <w:rPr>
          <w:rFonts w:ascii="Source Sans Pro" w:hAnsi="Source Sans Pro" w:cs="Arial"/>
          <w:b/>
          <w:sz w:val="22"/>
          <w:szCs w:val="22"/>
        </w:rPr>
        <w:t>trimestre de</w:t>
      </w:r>
      <w:r w:rsidR="005B4E9C">
        <w:rPr>
          <w:rFonts w:ascii="Source Sans Pro" w:hAnsi="Source Sans Pro" w:cs="Arial"/>
          <w:b/>
          <w:sz w:val="22"/>
          <w:szCs w:val="22"/>
        </w:rPr>
        <w:t xml:space="preserve">l año </w:t>
      </w:r>
      <w:r w:rsidR="005B4E9C" w:rsidRPr="000A6A84">
        <w:rPr>
          <w:rFonts w:ascii="Source Sans Pro" w:hAnsi="Source Sans Pro" w:cs="Arial"/>
          <w:b/>
          <w:sz w:val="22"/>
          <w:szCs w:val="22"/>
        </w:rPr>
        <w:t>dos mil veint</w:t>
      </w:r>
      <w:r w:rsidR="005B4E9C">
        <w:rPr>
          <w:rFonts w:ascii="Source Sans Pro" w:hAnsi="Source Sans Pro" w:cs="Arial"/>
          <w:b/>
          <w:sz w:val="22"/>
          <w:szCs w:val="22"/>
        </w:rPr>
        <w:t>idós</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438DE" w:rsidRPr="001710E5" w:rsidRDefault="004438DE" w:rsidP="004438DE">
      <w:pPr>
        <w:rPr>
          <w:rFonts w:ascii="Source Sans Pro" w:hAnsi="Source Sans Pro" w:cs="Arial"/>
          <w:sz w:val="22"/>
          <w:szCs w:val="22"/>
        </w:rPr>
      </w:pPr>
      <w:r w:rsidRPr="00C8328A">
        <w:rPr>
          <w:rFonts w:ascii="Source Sans Pro" w:hAnsi="Source Sans Pro" w:cs="Arial"/>
          <w:b/>
          <w:sz w:val="22"/>
          <w:szCs w:val="22"/>
        </w:rPr>
        <w:t>1.</w:t>
      </w:r>
      <w:r w:rsidRPr="00C8328A">
        <w:rPr>
          <w:rFonts w:ascii="Source Sans Pro" w:hAnsi="Source Sans Pro" w:cs="Arial"/>
          <w:sz w:val="22"/>
          <w:szCs w:val="22"/>
        </w:rPr>
        <w:t xml:space="preserve"> </w:t>
      </w:r>
      <w:r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7B1B80" w:rsidRPr="00BA4411" w:rsidRDefault="007B1B80" w:rsidP="000A6A84">
      <w:pPr>
        <w:rPr>
          <w:rFonts w:ascii="Source Sans Pro" w:hAnsi="Source Sans Pro" w:cs="Arial"/>
          <w:sz w:val="22"/>
          <w:szCs w:val="22"/>
        </w:rPr>
      </w:pPr>
    </w:p>
    <w:p w:rsidR="00CA1B15" w:rsidRPr="00C8328A" w:rsidRDefault="00CA1B15" w:rsidP="00CA1B15">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A1B15" w:rsidRPr="00C8328A" w:rsidRDefault="00CA1B15" w:rsidP="00CA1B15">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A1B15" w:rsidRPr="00D5056A" w:rsidTr="004438DE">
        <w:trPr>
          <w:jc w:val="center"/>
        </w:trPr>
        <w:tc>
          <w:tcPr>
            <w:tcW w:w="2993"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HASTA</w:t>
            </w:r>
          </w:p>
        </w:tc>
      </w:tr>
      <w:tr w:rsidR="00CA1B15" w:rsidRPr="00D5056A" w:rsidTr="004438DE">
        <w:trPr>
          <w:jc w:val="center"/>
        </w:trPr>
        <w:tc>
          <w:tcPr>
            <w:tcW w:w="2993" w:type="dxa"/>
          </w:tcPr>
          <w:p w:rsidR="00CA1B15" w:rsidRPr="00D5056A" w:rsidRDefault="00CA1B15" w:rsidP="004438DE">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0</w:t>
            </w:r>
          </w:p>
        </w:tc>
      </w:tr>
      <w:tr w:rsidR="00CA1B15" w:rsidRPr="00D5056A" w:rsidTr="004438DE">
        <w:trPr>
          <w:jc w:val="center"/>
        </w:trPr>
        <w:tc>
          <w:tcPr>
            <w:tcW w:w="2993" w:type="dxa"/>
          </w:tcPr>
          <w:p w:rsidR="00CA1B15" w:rsidRPr="00D5056A" w:rsidRDefault="00CA1B15" w:rsidP="004438DE">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59.99</w:t>
            </w:r>
          </w:p>
        </w:tc>
      </w:tr>
      <w:tr w:rsidR="00CA1B15" w:rsidRPr="00D5056A" w:rsidTr="004438DE">
        <w:trPr>
          <w:jc w:val="center"/>
        </w:trPr>
        <w:tc>
          <w:tcPr>
            <w:tcW w:w="2993" w:type="dxa"/>
          </w:tcPr>
          <w:p w:rsidR="00CA1B15" w:rsidRPr="00D5056A" w:rsidRDefault="00CA1B15" w:rsidP="004438DE">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79.99</w:t>
            </w:r>
          </w:p>
        </w:tc>
      </w:tr>
      <w:tr w:rsidR="00CA1B15" w:rsidRPr="00D5056A" w:rsidTr="004438DE">
        <w:trPr>
          <w:jc w:val="center"/>
        </w:trPr>
        <w:tc>
          <w:tcPr>
            <w:tcW w:w="2993" w:type="dxa"/>
          </w:tcPr>
          <w:p w:rsidR="00CA1B15" w:rsidRPr="00D5056A" w:rsidRDefault="00CA1B15" w:rsidP="004438DE">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99.99</w:t>
            </w:r>
          </w:p>
        </w:tc>
      </w:tr>
      <w:tr w:rsidR="00CA1B15" w:rsidRPr="00D5056A" w:rsidTr="004438DE">
        <w:trPr>
          <w:jc w:val="center"/>
        </w:trPr>
        <w:tc>
          <w:tcPr>
            <w:tcW w:w="2993" w:type="dxa"/>
          </w:tcPr>
          <w:p w:rsidR="00CA1B15" w:rsidRPr="00D5056A" w:rsidRDefault="00CA1B15" w:rsidP="004438DE">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A1B15" w:rsidRPr="00D5056A" w:rsidRDefault="00CA1B15" w:rsidP="004438DE">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A1B15" w:rsidRDefault="00CA1B15" w:rsidP="000A6A84">
      <w:pPr>
        <w:rPr>
          <w:rFonts w:ascii="Source Sans Pro" w:hAnsi="Source Sans Pro" w:cs="Arial"/>
          <w:sz w:val="22"/>
          <w:szCs w:val="22"/>
        </w:rPr>
      </w:pPr>
    </w:p>
    <w:p w:rsidR="008F57F0" w:rsidRDefault="00CA1B15" w:rsidP="000A6A84">
      <w:pPr>
        <w:rPr>
          <w:rFonts w:ascii="Source Sans Pro" w:hAnsi="Source Sans Pro" w:cs="Arial"/>
          <w:sz w:val="22"/>
          <w:szCs w:val="22"/>
        </w:rPr>
      </w:pPr>
      <w:r w:rsidRPr="00CA1B15">
        <w:rPr>
          <w:rFonts w:ascii="Source Sans Pro" w:hAnsi="Source Sans Pro" w:cs="Arial"/>
          <w:b/>
          <w:sz w:val="22"/>
          <w:szCs w:val="22"/>
        </w:rPr>
        <w:t>3.</w:t>
      </w:r>
      <w:r>
        <w:rPr>
          <w:rFonts w:ascii="Source Sans Pro" w:hAnsi="Source Sans Pro" w:cs="Arial"/>
          <w:sz w:val="22"/>
          <w:szCs w:val="22"/>
        </w:rPr>
        <w:t xml:space="preserve"> Bajo esta óptica y c</w:t>
      </w:r>
      <w:r w:rsidR="000742EB" w:rsidRPr="00BA4411">
        <w:rPr>
          <w:rFonts w:ascii="Source Sans Pro" w:hAnsi="Source Sans Pro" w:cs="Arial"/>
          <w:sz w:val="22"/>
          <w:szCs w:val="22"/>
        </w:rPr>
        <w:t xml:space="preserve">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sidR="005B4E9C">
        <w:rPr>
          <w:rFonts w:ascii="Source Sans Pro" w:hAnsi="Source Sans Pro" w:cs="Arial"/>
          <w:b/>
          <w:sz w:val="22"/>
          <w:szCs w:val="22"/>
        </w:rPr>
        <w:t xml:space="preserve">primer </w:t>
      </w:r>
      <w:r w:rsidR="005B4E9C" w:rsidRPr="000A6A84">
        <w:rPr>
          <w:rFonts w:ascii="Source Sans Pro" w:hAnsi="Source Sans Pro" w:cs="Arial"/>
          <w:b/>
          <w:sz w:val="22"/>
          <w:szCs w:val="22"/>
        </w:rPr>
        <w:t>trimestre de</w:t>
      </w:r>
      <w:r w:rsidR="005B4E9C">
        <w:rPr>
          <w:rFonts w:ascii="Source Sans Pro" w:hAnsi="Source Sans Pro" w:cs="Arial"/>
          <w:b/>
          <w:sz w:val="22"/>
          <w:szCs w:val="22"/>
        </w:rPr>
        <w:t xml:space="preserve">l año </w:t>
      </w:r>
      <w:r w:rsidR="005B4E9C" w:rsidRPr="000A6A84">
        <w:rPr>
          <w:rFonts w:ascii="Source Sans Pro" w:hAnsi="Source Sans Pro" w:cs="Arial"/>
          <w:b/>
          <w:sz w:val="22"/>
          <w:szCs w:val="22"/>
        </w:rPr>
        <w:t>dos mil veint</w:t>
      </w:r>
      <w:r w:rsidR="005B4E9C">
        <w:rPr>
          <w:rFonts w:ascii="Source Sans Pro" w:hAnsi="Source Sans Pro" w:cs="Arial"/>
          <w:b/>
          <w:sz w:val="22"/>
          <w:szCs w:val="22"/>
        </w:rPr>
        <w:t>idós</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BB14CA">
        <w:rPr>
          <w:rFonts w:ascii="Source Sans Pro" w:hAnsi="Source Sans Pro" w:cs="Arial"/>
          <w:b/>
          <w:sz w:val="22"/>
          <w:szCs w:val="22"/>
        </w:rPr>
        <w:t xml:space="preserve">setenta y siete punto cincuenta y tres </w:t>
      </w:r>
      <w:r w:rsidR="00017603">
        <w:rPr>
          <w:rFonts w:ascii="Source Sans Pro" w:hAnsi="Source Sans Pro" w:cs="Arial"/>
          <w:b/>
          <w:sz w:val="22"/>
          <w:szCs w:val="22"/>
        </w:rPr>
        <w:t xml:space="preserve">por ciento </w:t>
      </w:r>
      <w:r w:rsidR="00BB14CA">
        <w:rPr>
          <w:rFonts w:ascii="Source Sans Pro" w:hAnsi="Source Sans Pro" w:cs="Arial"/>
          <w:b/>
          <w:sz w:val="22"/>
          <w:szCs w:val="22"/>
        </w:rPr>
        <w:t>77.53</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00BB14CA">
        <w:rPr>
          <w:rFonts w:ascii="Source Sans Pro" w:hAnsi="Source Sans Pro" w:cs="Arial"/>
          <w:sz w:val="22"/>
          <w:szCs w:val="22"/>
        </w:rPr>
        <w:t xml:space="preserve">parcialmente </w:t>
      </w:r>
      <w:r w:rsidR="00CA1B15">
        <w:rPr>
          <w:rFonts w:ascii="Source Sans Pro" w:hAnsi="Source Sans Pro" w:cs="Arial"/>
          <w:sz w:val="22"/>
          <w:szCs w:val="22"/>
        </w:rPr>
        <w:t xml:space="preserve">bajo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CA1B15"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w:t>
      </w:r>
      <w:r w:rsidR="00E80193" w:rsidRPr="00CA1B15">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3563C3" w:rsidRDefault="003F1F88" w:rsidP="000A6A84">
      <w:pPr>
        <w:rPr>
          <w:rFonts w:ascii="Source Sans Pro" w:hAnsi="Source Sans Pro" w:cs="Arial"/>
          <w:sz w:val="18"/>
          <w:szCs w:val="18"/>
        </w:rPr>
      </w:pPr>
    </w:p>
    <w:p w:rsidR="002B267D"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B267D">
        <w:rPr>
          <w:rFonts w:ascii="Source Sans Pro" w:hAnsi="Source Sans Pro" w:cs="Arial"/>
          <w:b/>
          <w:sz w:val="18"/>
          <w:szCs w:val="18"/>
        </w:rPr>
        <w:t xml:space="preserve"> </w:t>
      </w:r>
      <w:r w:rsidRPr="003563C3">
        <w:rPr>
          <w:rFonts w:ascii="Source Sans Pro" w:hAnsi="Source Sans Pro" w:cs="Arial"/>
          <w:b/>
          <w:sz w:val="18"/>
          <w:szCs w:val="18"/>
        </w:rPr>
        <w:t xml:space="preserve">establecidas </w:t>
      </w:r>
    </w:p>
    <w:p w:rsidR="003A000B" w:rsidRPr="003563C3" w:rsidRDefault="00B97758" w:rsidP="003404E9">
      <w:pPr>
        <w:jc w:val="center"/>
        <w:rPr>
          <w:rFonts w:ascii="Source Sans Pro" w:hAnsi="Source Sans Pro" w:cs="Arial"/>
          <w:sz w:val="18"/>
          <w:szCs w:val="18"/>
        </w:rPr>
      </w:pPr>
      <w:proofErr w:type="gramStart"/>
      <w:r w:rsidRPr="003563C3">
        <w:rPr>
          <w:rFonts w:ascii="Source Sans Pro" w:hAnsi="Source Sans Pro" w:cs="Arial"/>
          <w:b/>
          <w:sz w:val="18"/>
          <w:szCs w:val="18"/>
        </w:rPr>
        <w:t>en</w:t>
      </w:r>
      <w:proofErr w:type="gramEnd"/>
      <w:r w:rsidRPr="003563C3">
        <w:rPr>
          <w:rFonts w:ascii="Source Sans Pro" w:hAnsi="Source Sans Pro" w:cs="Arial"/>
          <w:b/>
          <w:sz w:val="18"/>
          <w:szCs w:val="18"/>
        </w:rPr>
        <w:t xml:space="preserve">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VI. Indicadores de resultados</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XVII. La información curricular desde el nivel de jefe de departamento o equivalente hasta el titular del sujeto obligado, así como, en su caso, las sanciones administrativas de que haya sido objeto</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261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información, incumple con los Lineamientos Técnicos Generales. Se le </w:t>
            </w:r>
            <w:proofErr w:type="spellStart"/>
            <w:r w:rsidRPr="00BB14CA">
              <w:rPr>
                <w:rFonts w:ascii="Source Sans Pro" w:hAnsi="Source Sans Pro" w:cs="Calibri"/>
                <w:color w:val="000000"/>
                <w:sz w:val="16"/>
                <w:szCs w:val="16"/>
              </w:rPr>
              <w:t>require</w:t>
            </w:r>
            <w:proofErr w:type="spellEnd"/>
            <w:r w:rsidRPr="00BB14CA">
              <w:rPr>
                <w:rFonts w:ascii="Source Sans Pro" w:hAnsi="Source Sans Pro" w:cs="Calibri"/>
                <w:color w:val="000000"/>
                <w:sz w:val="16"/>
                <w:szCs w:val="16"/>
              </w:rPr>
              <w:t xml:space="preserv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información, incumple con los Lineamientos Técnicos Generales. Se le </w:t>
            </w:r>
            <w:proofErr w:type="spellStart"/>
            <w:r w:rsidRPr="00BB14CA">
              <w:rPr>
                <w:rFonts w:ascii="Source Sans Pro" w:hAnsi="Source Sans Pro" w:cs="Calibri"/>
                <w:color w:val="000000"/>
                <w:sz w:val="16"/>
                <w:szCs w:val="16"/>
              </w:rPr>
              <w:t>require</w:t>
            </w:r>
            <w:proofErr w:type="spellEnd"/>
            <w:r w:rsidRPr="00BB14CA">
              <w:rPr>
                <w:rFonts w:ascii="Source Sans Pro" w:hAnsi="Source Sans Pro" w:cs="Calibri"/>
                <w:color w:val="000000"/>
                <w:sz w:val="16"/>
                <w:szCs w:val="16"/>
              </w:rPr>
              <w:t xml:space="preserv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información, incumple con los Lineamientos Técnicos Generales. Se le </w:t>
            </w:r>
            <w:proofErr w:type="spellStart"/>
            <w:r w:rsidRPr="00BB14CA">
              <w:rPr>
                <w:rFonts w:ascii="Source Sans Pro" w:hAnsi="Source Sans Pro" w:cs="Calibri"/>
                <w:color w:val="000000"/>
                <w:sz w:val="16"/>
                <w:szCs w:val="16"/>
              </w:rPr>
              <w:t>require</w:t>
            </w:r>
            <w:proofErr w:type="spellEnd"/>
            <w:r w:rsidRPr="00BB14CA">
              <w:rPr>
                <w:rFonts w:ascii="Source Sans Pro" w:hAnsi="Source Sans Pro" w:cs="Calibri"/>
                <w:color w:val="000000"/>
                <w:sz w:val="16"/>
                <w:szCs w:val="16"/>
              </w:rPr>
              <w:t xml:space="preserv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justificando la carencia de información en algunos criterios, incumple con los Lineamientos Técnicos </w:t>
            </w:r>
            <w:proofErr w:type="spellStart"/>
            <w:r w:rsidRPr="00BB14CA">
              <w:rPr>
                <w:rFonts w:ascii="Source Sans Pro" w:hAnsi="Source Sans Pro" w:cs="Calibri"/>
                <w:color w:val="000000"/>
                <w:sz w:val="16"/>
                <w:szCs w:val="16"/>
              </w:rPr>
              <w:t>Genarerles</w:t>
            </w:r>
            <w:proofErr w:type="spellEnd"/>
            <w:r w:rsidRPr="00BB14CA">
              <w:rPr>
                <w:rFonts w:ascii="Source Sans Pro" w:hAnsi="Source Sans Pro" w:cs="Calibri"/>
                <w:color w:val="000000"/>
                <w:sz w:val="16"/>
                <w:szCs w:val="16"/>
              </w:rPr>
              <w:t xml:space="preserve">. Se le requiere al </w:t>
            </w:r>
            <w:proofErr w:type="spellStart"/>
            <w:r w:rsidRPr="00BB14CA">
              <w:rPr>
                <w:rFonts w:ascii="Source Sans Pro" w:hAnsi="Source Sans Pro" w:cs="Calibri"/>
                <w:color w:val="000000"/>
                <w:sz w:val="16"/>
                <w:szCs w:val="16"/>
              </w:rPr>
              <w:t>sujero</w:t>
            </w:r>
            <w:proofErr w:type="spellEnd"/>
            <w:r w:rsidRPr="00BB14CA">
              <w:rPr>
                <w:rFonts w:ascii="Source Sans Pro" w:hAnsi="Source Sans Pro" w:cs="Calibri"/>
                <w:color w:val="000000"/>
                <w:sz w:val="16"/>
                <w:szCs w:val="16"/>
              </w:rPr>
              <w:t xml:space="preserve"> obligado cumplir con la información pública.</w:t>
            </w:r>
          </w:p>
        </w:tc>
      </w:tr>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XIX. Los servicios que ofrecen señalando los requisitos para acceder a ellos</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B14CA" w:rsidRPr="00BB14CA" w:rsidTr="00BB14CA">
        <w:trPr>
          <w:trHeight w:val="1567"/>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w:t>
            </w:r>
            <w:proofErr w:type="gramStart"/>
            <w:r w:rsidRPr="00BB14CA">
              <w:rPr>
                <w:rFonts w:ascii="Source Sans Pro" w:hAnsi="Source Sans Pro" w:cs="Calibri"/>
                <w:color w:val="000000"/>
                <w:sz w:val="16"/>
                <w:szCs w:val="16"/>
              </w:rPr>
              <w:t>27 .</w:t>
            </w:r>
            <w:proofErr w:type="gramEnd"/>
            <w:r w:rsidRPr="00BB14CA">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contiene nota la cual no justifica la carencia de la información, incumple con los Lineamientos Técnicos Generales. Se le requiere al sujeto obligado cumplir con la </w:t>
            </w:r>
            <w:proofErr w:type="spellStart"/>
            <w:r w:rsidRPr="00BB14CA">
              <w:rPr>
                <w:rFonts w:ascii="Source Sans Pro" w:hAnsi="Source Sans Pro" w:cs="Calibri"/>
                <w:color w:val="000000"/>
                <w:sz w:val="16"/>
                <w:szCs w:val="16"/>
              </w:rPr>
              <w:t>informaciónpública</w:t>
            </w:r>
            <w:proofErr w:type="spellEnd"/>
            <w:r w:rsidRPr="00BB14CA">
              <w:rPr>
                <w:rFonts w:ascii="Source Sans Pro" w:hAnsi="Source Sans Pro" w:cs="Calibri"/>
                <w:color w:val="000000"/>
                <w:sz w:val="16"/>
                <w:szCs w:val="16"/>
              </w:rPr>
              <w:t>.</w:t>
            </w:r>
          </w:p>
        </w:tc>
      </w:tr>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XXVII. Concesiones, contratos, convenios, permisos, licencias o autorizaciones otorgados</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BB14CA" w:rsidRPr="00BB14CA" w:rsidTr="00BB14CA">
        <w:trPr>
          <w:trHeight w:val="290"/>
        </w:trPr>
        <w:tc>
          <w:tcPr>
            <w:tcW w:w="4283" w:type="dxa"/>
            <w:gridSpan w:val="4"/>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74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8. Registro Federal de Contribuyentes (RFC) de la persona física o moral con </w:t>
            </w:r>
            <w:proofErr w:type="spellStart"/>
            <w:r w:rsidRPr="00BB14CA">
              <w:rPr>
                <w:rFonts w:ascii="Source Sans Pro" w:hAnsi="Source Sans Pro" w:cs="Calibri"/>
                <w:color w:val="000000"/>
                <w:sz w:val="16"/>
                <w:szCs w:val="16"/>
              </w:rPr>
              <w:t>homoclave</w:t>
            </w:r>
            <w:proofErr w:type="spellEnd"/>
            <w:r w:rsidRPr="00BB14CA">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296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3485"/>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290"/>
        </w:trPr>
        <w:tc>
          <w:tcPr>
            <w:tcW w:w="4283" w:type="dxa"/>
            <w:gridSpan w:val="4"/>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2438"/>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20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no contiene nota, justificando la carencia de información en algunos criterios, incumple con los Lineamientos Técnico Generales. Se le requiere al sujeto obligado cumplir con la información pública.</w:t>
            </w:r>
          </w:p>
        </w:tc>
      </w:tr>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XXXIV. El inventario de bienes muebles e inmuebles en posesión y propiedad</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w:t>
            </w:r>
            <w:proofErr w:type="gramStart"/>
            <w:r w:rsidRPr="00BB14CA">
              <w:rPr>
                <w:rFonts w:ascii="Source Sans Pro" w:hAnsi="Source Sans Pro" w:cs="Calibri"/>
                <w:color w:val="000000"/>
                <w:sz w:val="16"/>
                <w:szCs w:val="16"/>
              </w:rPr>
              <w:t>9 .</w:t>
            </w:r>
            <w:proofErr w:type="gramEnd"/>
            <w:r w:rsidRPr="00BB14CA">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w:t>
            </w:r>
            <w:proofErr w:type="gramStart"/>
            <w:r w:rsidRPr="00BB14CA">
              <w:rPr>
                <w:rFonts w:ascii="Source Sans Pro" w:hAnsi="Source Sans Pro" w:cs="Calibri"/>
                <w:color w:val="000000"/>
                <w:sz w:val="16"/>
                <w:szCs w:val="16"/>
              </w:rPr>
              <w:t>16 .</w:t>
            </w:r>
            <w:proofErr w:type="gramEnd"/>
            <w:r w:rsidRPr="00BB14CA">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313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35. Hipervínculo al Sistema de Información Inmobiliaria Federal y Paraestatal </w:t>
            </w:r>
            <w:proofErr w:type="spellStart"/>
            <w:r w:rsidRPr="00BB14CA">
              <w:rPr>
                <w:rFonts w:ascii="Source Sans Pro" w:hAnsi="Source Sans Pro" w:cs="Calibri"/>
                <w:color w:val="000000"/>
                <w:sz w:val="16"/>
                <w:szCs w:val="16"/>
              </w:rPr>
              <w:t>u</w:t>
            </w:r>
            <w:proofErr w:type="spellEnd"/>
            <w:r w:rsidRPr="00BB14CA">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74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w:t>
            </w:r>
            <w:proofErr w:type="gramStart"/>
            <w:r w:rsidRPr="00BB14CA">
              <w:rPr>
                <w:rFonts w:ascii="Source Sans Pro" w:hAnsi="Source Sans Pro" w:cs="Calibri"/>
                <w:color w:val="000000"/>
                <w:sz w:val="16"/>
                <w:szCs w:val="16"/>
              </w:rPr>
              <w:t>44 .</w:t>
            </w:r>
            <w:proofErr w:type="gramEnd"/>
            <w:r w:rsidRPr="00BB14CA">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74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78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915"/>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567"/>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XXXV. Recomendaciones  y su atención en materia de derechos humanos</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567"/>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74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438"/>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24. Fecha de notificación, al sujeto obligado, de la determinación de la CNDH u </w:t>
            </w:r>
            <w:r w:rsidRPr="00BB14CA">
              <w:rPr>
                <w:rFonts w:ascii="Source Sans Pro" w:hAnsi="Source Sans Pro" w:cs="Calibri"/>
                <w:color w:val="000000"/>
                <w:sz w:val="16"/>
                <w:szCs w:val="16"/>
              </w:rPr>
              <w:lastRenderedPageBreak/>
              <w:t xml:space="preserve">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61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w:t>
            </w:r>
            <w:proofErr w:type="gramStart"/>
            <w:r w:rsidRPr="00BB14CA">
              <w:rPr>
                <w:rFonts w:ascii="Source Sans Pro" w:hAnsi="Source Sans Pro" w:cs="Calibri"/>
                <w:color w:val="000000"/>
                <w:sz w:val="16"/>
                <w:szCs w:val="16"/>
              </w:rPr>
              <w:t>34 .</w:t>
            </w:r>
            <w:proofErr w:type="gramEnd"/>
            <w:r w:rsidRPr="00BB14CA">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567"/>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7927"/>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47. Órgano emisor de conformidad con el siguiente (catálogo):</w:t>
            </w:r>
          </w:p>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Sistema Universal de Derechos Humanos</w:t>
            </w:r>
          </w:p>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w:t>
            </w:r>
            <w:r w:rsidRPr="00BB14CA">
              <w:rPr>
                <w:rFonts w:ascii="Source Sans Pro" w:hAnsi="Source Sans Pro" w:cs="Calibri"/>
                <w:color w:val="000000"/>
                <w:sz w:val="16"/>
                <w:szCs w:val="16"/>
              </w:rPr>
              <w:lastRenderedPageBreak/>
              <w:t>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Sistema Interamericano de Derechos Humanos</w:t>
            </w:r>
          </w:p>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Sistema de casos y peticiones: Comisión Interamericana de Derechos Humanos/Corte Interamericana de Derechos Humanos</w:t>
            </w:r>
          </w:p>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Otros mecanismos</w:t>
            </w:r>
          </w:p>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BB14CA">
              <w:rPr>
                <w:rFonts w:ascii="Source Sans Pro" w:hAnsi="Source Sans Pro" w:cs="Calibri"/>
                <w:color w:val="000000"/>
                <w:sz w:val="16"/>
                <w:szCs w:val="16"/>
              </w:rPr>
              <w:t>Gays</w:t>
            </w:r>
            <w:proofErr w:type="spellEnd"/>
            <w:r w:rsidRPr="00BB14CA">
              <w:rPr>
                <w:rFonts w:ascii="Source Sans Pro" w:hAnsi="Source Sans Pro" w:cs="Calibri"/>
                <w:color w:val="000000"/>
                <w:sz w:val="16"/>
                <w:szCs w:val="16"/>
              </w:rPr>
              <w:t xml:space="preserve">, Bisexuales, </w:t>
            </w:r>
            <w:proofErr w:type="spellStart"/>
            <w:r w:rsidRPr="00BB14CA">
              <w:rPr>
                <w:rFonts w:ascii="Source Sans Pro" w:hAnsi="Source Sans Pro" w:cs="Calibri"/>
                <w:color w:val="000000"/>
                <w:sz w:val="16"/>
                <w:szCs w:val="16"/>
              </w:rPr>
              <w:t>Trans</w:t>
            </w:r>
            <w:proofErr w:type="spellEnd"/>
            <w:r w:rsidRPr="00BB14CA">
              <w:rPr>
                <w:rFonts w:ascii="Source Sans Pro" w:hAnsi="Source Sans Pro" w:cs="Calibri"/>
                <w:color w:val="000000"/>
                <w:sz w:val="16"/>
                <w:szCs w:val="16"/>
              </w:rPr>
              <w:t xml:space="preserve"> e </w:t>
            </w:r>
            <w:proofErr w:type="spellStart"/>
            <w:r w:rsidRPr="00BB14CA">
              <w:rPr>
                <w:rFonts w:ascii="Source Sans Pro" w:hAnsi="Source Sans Pro" w:cs="Calibri"/>
                <w:color w:val="000000"/>
                <w:sz w:val="16"/>
                <w:szCs w:val="16"/>
              </w:rPr>
              <w:t>Intersex</w:t>
            </w:r>
            <w:proofErr w:type="spellEnd"/>
            <w:r w:rsidRPr="00BB14CA">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0"/>
        </w:trPr>
        <w:tc>
          <w:tcPr>
            <w:tcW w:w="4283" w:type="dxa"/>
            <w:gridSpan w:val="4"/>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0"/>
        </w:trPr>
        <w:tc>
          <w:tcPr>
            <w:tcW w:w="4283" w:type="dxa"/>
            <w:gridSpan w:val="4"/>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 Periodo que se informa (fecha de inicio y </w:t>
            </w:r>
            <w:r w:rsidRPr="00BB14CA">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contiene nota no fundada, ni motivada, justificando la carencia de información, incumple con los </w:t>
            </w:r>
            <w:r w:rsidRPr="00BB14CA">
              <w:rPr>
                <w:rFonts w:ascii="Source Sans Pro" w:hAnsi="Source Sans Pro" w:cs="Calibri"/>
                <w:color w:val="000000"/>
                <w:sz w:val="16"/>
                <w:szCs w:val="16"/>
              </w:rPr>
              <w:lastRenderedPageBreak/>
              <w:t>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6. Alcances del mecanismo de participación </w:t>
            </w:r>
            <w:proofErr w:type="gramStart"/>
            <w:r w:rsidRPr="00BB14CA">
              <w:rPr>
                <w:rFonts w:ascii="Source Sans Pro" w:hAnsi="Source Sans Pro" w:cs="Calibri"/>
                <w:color w:val="000000"/>
                <w:sz w:val="16"/>
                <w:szCs w:val="16"/>
              </w:rPr>
              <w:t>ciudadana .</w:t>
            </w:r>
            <w:proofErr w:type="gramEnd"/>
            <w:r w:rsidRPr="00BB14CA">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74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6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XL. Evaluaciones y encuestas a programas financiados con recursos públicos</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0"/>
        </w:trPr>
        <w:tc>
          <w:tcPr>
            <w:tcW w:w="4283" w:type="dxa"/>
            <w:gridSpan w:val="4"/>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61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w:t>
            </w:r>
            <w:r w:rsidRPr="00BB14CA">
              <w:rPr>
                <w:rFonts w:ascii="Source Sans Pro" w:hAnsi="Source Sans Pro" w:cs="Calibri"/>
                <w:color w:val="000000"/>
                <w:sz w:val="16"/>
                <w:szCs w:val="16"/>
              </w:rPr>
              <w:lastRenderedPageBreak/>
              <w:t>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567"/>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74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61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567"/>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XLV. El catálogo de disposición y guía de archivo documental;</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6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6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5. Nombre completo del (la) </w:t>
            </w:r>
            <w:r w:rsidRPr="00BB14CA">
              <w:rPr>
                <w:rFonts w:ascii="Source Sans Pro" w:hAnsi="Source Sans Pro" w:cs="Calibri"/>
                <w:color w:val="000000"/>
                <w:sz w:val="16"/>
                <w:szCs w:val="16"/>
              </w:rPr>
              <w:lastRenderedPageBreak/>
              <w:t xml:space="preserve">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contiene nota no fundada, ni motivada, justificando la carencia de información, incumple con los </w:t>
            </w:r>
            <w:r w:rsidRPr="00BB14CA">
              <w:rPr>
                <w:rFonts w:ascii="Source Sans Pro" w:hAnsi="Source Sans Pro" w:cs="Calibri"/>
                <w:color w:val="000000"/>
                <w:sz w:val="16"/>
                <w:szCs w:val="16"/>
              </w:rPr>
              <w:lastRenderedPageBreak/>
              <w:t>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BB14CA" w:rsidRPr="00BB14CA" w:rsidTr="00BB14CA">
        <w:trPr>
          <w:trHeight w:val="290"/>
        </w:trPr>
        <w:tc>
          <w:tcPr>
            <w:tcW w:w="9094" w:type="dxa"/>
            <w:gridSpan w:val="5"/>
            <w:tcBorders>
              <w:top w:val="nil"/>
              <w:left w:val="nil"/>
              <w:bottom w:val="single" w:sz="6" w:space="0" w:color="auto"/>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r w:rsidRPr="00BB14CA">
              <w:rPr>
                <w:rFonts w:ascii="Source Sans Pro" w:hAnsi="Source Sans Pro" w:cs="Calibri"/>
                <w:b/>
                <w:bCs/>
                <w:color w:val="000000"/>
                <w:sz w:val="16"/>
                <w:szCs w:val="16"/>
              </w:rPr>
              <w:t>Art. 70 - Fracción XLVI. Actas de las sesiones, opiniones y recomendaciones de los consejos consultivos</w:t>
            </w:r>
          </w:p>
        </w:tc>
      </w:tr>
      <w:tr w:rsidR="00BB14CA" w:rsidRPr="00BB14CA" w:rsidTr="00BB14CA">
        <w:trPr>
          <w:trHeight w:val="290"/>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w:t>
            </w:r>
          </w:p>
        </w:tc>
        <w:tc>
          <w:tcPr>
            <w:tcW w:w="87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Valoración</w:t>
            </w:r>
          </w:p>
        </w:tc>
        <w:tc>
          <w:tcPr>
            <w:tcW w:w="1218"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Tipo</w:t>
            </w:r>
          </w:p>
        </w:tc>
        <w:tc>
          <w:tcPr>
            <w:tcW w:w="4811" w:type="dxa"/>
            <w:tcBorders>
              <w:top w:val="nil"/>
              <w:left w:val="nil"/>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Observaciones, Recomendaciones y/o Requerimientos</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3. Fecha expresada en que se realizaron las sesiones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10.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11.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12. Fecha en la que se emitieron las opiniones y recomendaciones,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13.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14.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1044"/>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16. Actualizar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1219"/>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871"/>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1392"/>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22.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r w:rsidR="00BB14CA" w:rsidRPr="00BB14CA" w:rsidTr="00BB14CA">
        <w:trPr>
          <w:trHeight w:val="696"/>
        </w:trPr>
        <w:tc>
          <w:tcPr>
            <w:tcW w:w="194" w:type="dxa"/>
            <w:tcBorders>
              <w:top w:val="nil"/>
              <w:left w:val="single" w:sz="6" w:space="0" w:color="FFFFFF"/>
              <w:bottom w:val="nil"/>
              <w:right w:val="nil"/>
            </w:tcBorders>
          </w:tcPr>
          <w:p w:rsidR="00BB14CA" w:rsidRPr="00BB14CA" w:rsidRDefault="00BB14CA" w:rsidP="00BB14CA">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BB14CA" w:rsidRPr="00BB14CA" w:rsidRDefault="00BB14CA" w:rsidP="00BB14CA">
            <w:pPr>
              <w:autoSpaceDE w:val="0"/>
              <w:autoSpaceDN w:val="0"/>
              <w:adjustRightInd w:val="0"/>
              <w:rPr>
                <w:rFonts w:ascii="Source Sans Pro" w:hAnsi="Source Sans Pro" w:cs="Calibri"/>
                <w:color w:val="000000"/>
                <w:sz w:val="16"/>
                <w:szCs w:val="16"/>
              </w:rPr>
            </w:pPr>
            <w:r w:rsidRPr="00BB14CA">
              <w:rPr>
                <w:rFonts w:ascii="Source Sans Pro" w:hAnsi="Source Sans Pro" w:cs="Calibri"/>
                <w:color w:val="000000"/>
                <w:sz w:val="16"/>
                <w:szCs w:val="16"/>
              </w:rPr>
              <w:t xml:space="preserve">En este criterio se indica que el registro no contiene nota, que justifique la </w:t>
            </w:r>
            <w:proofErr w:type="spellStart"/>
            <w:r w:rsidRPr="00BB14CA">
              <w:rPr>
                <w:rFonts w:ascii="Source Sans Pro" w:hAnsi="Source Sans Pro" w:cs="Calibri"/>
                <w:color w:val="000000"/>
                <w:sz w:val="16"/>
                <w:szCs w:val="16"/>
              </w:rPr>
              <w:t>cerencia</w:t>
            </w:r>
            <w:proofErr w:type="spellEnd"/>
            <w:r w:rsidRPr="00BB14CA">
              <w:rPr>
                <w:rFonts w:ascii="Source Sans Pro" w:hAnsi="Source Sans Pro" w:cs="Calibri"/>
                <w:color w:val="000000"/>
                <w:sz w:val="16"/>
                <w:szCs w:val="16"/>
              </w:rPr>
              <w:t xml:space="preserve"> de información en algunos criterios, incumple con los Lineamientos </w:t>
            </w:r>
            <w:proofErr w:type="spellStart"/>
            <w:r w:rsidRPr="00BB14CA">
              <w:rPr>
                <w:rFonts w:ascii="Source Sans Pro" w:hAnsi="Source Sans Pro" w:cs="Calibri"/>
                <w:color w:val="000000"/>
                <w:sz w:val="16"/>
                <w:szCs w:val="16"/>
              </w:rPr>
              <w:t>Tecnicos</w:t>
            </w:r>
            <w:proofErr w:type="spellEnd"/>
            <w:r w:rsidRPr="00BB14CA">
              <w:rPr>
                <w:rFonts w:ascii="Source Sans Pro" w:hAnsi="Source Sans Pro" w:cs="Calibri"/>
                <w:color w:val="000000"/>
                <w:sz w:val="16"/>
                <w:szCs w:val="16"/>
              </w:rPr>
              <w:t xml:space="preserve"> Generales. Se le requiere al sujeto obligado cumplir con la información pública.</w:t>
            </w:r>
          </w:p>
        </w:tc>
      </w:tr>
    </w:tbl>
    <w:p w:rsidR="00BB14CA" w:rsidRPr="00621A36" w:rsidRDefault="00BB14CA"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567"/>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567"/>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567"/>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331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331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Criterio 40. Período de vigencia señalando inicio y </w:t>
            </w:r>
            <w:r w:rsidRPr="000C54AB">
              <w:rPr>
                <w:rFonts w:ascii="Source Sans Pro" w:hAnsi="Source Sans Pro" w:cs="Calibri"/>
                <w:color w:val="000000"/>
                <w:sz w:val="16"/>
                <w:szCs w:val="16"/>
              </w:rPr>
              <w:lastRenderedPageBreak/>
              <w:t>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el registro contiene nota no fundada, ni motivada, justificando la carencia de la información, incumple con los </w:t>
            </w:r>
            <w:r w:rsidRPr="000C54AB">
              <w:rPr>
                <w:rFonts w:ascii="Source Sans Pro" w:hAnsi="Source Sans Pro" w:cs="Calibri"/>
                <w:color w:val="000000"/>
                <w:sz w:val="16"/>
                <w:szCs w:val="16"/>
              </w:rPr>
              <w:lastRenderedPageBreak/>
              <w:t>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331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Criterio 10. La información publicada deberá estar actualizada al período que corresponde de acuerdo con la Tabla de actualización y </w:t>
            </w:r>
            <w:r w:rsidRPr="000C54AB">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 Inciso J. Las cantidades recibidas por concepto de multas, así como el uso o aplicación que se les dé</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 Inciso K. El calendario con las actividades culturales, deportivas y recreativas, a realizar; y</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Criterio 11. Fecha de validación de la información publicada con </w:t>
            </w:r>
            <w:r w:rsidRPr="000C54AB">
              <w:rPr>
                <w:rFonts w:ascii="Source Sans Pro" w:hAnsi="Source Sans Pro" w:cs="Calibri"/>
                <w:color w:val="000000"/>
                <w:sz w:val="16"/>
                <w:szCs w:val="16"/>
              </w:rPr>
              <w:lastRenderedPageBreak/>
              <w:t>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 Inciso L. El calendario con horario, número de unidad y teléfonos de servicio de recolección de basura</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III, Inciso B. Los criterios y un informe anual de evaluación del desempeño policial</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Criterio 12. Fecha de validación de la información publicada con </w:t>
            </w:r>
            <w:r w:rsidRPr="000C54AB">
              <w:rPr>
                <w:rFonts w:ascii="Source Sans Pro" w:hAnsi="Source Sans Pro" w:cs="Calibri"/>
                <w:color w:val="000000"/>
                <w:sz w:val="16"/>
                <w:szCs w:val="16"/>
              </w:rPr>
              <w:lastRenderedPageBreak/>
              <w:t>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567"/>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0C54AB">
              <w:rPr>
                <w:rFonts w:ascii="Source Sans Pro" w:hAnsi="Source Sans Pro" w:cs="Calibri"/>
                <w:color w:val="000000"/>
                <w:sz w:val="16"/>
                <w:szCs w:val="16"/>
              </w:rPr>
              <w:t>la</w:t>
            </w:r>
            <w:proofErr w:type="spellEnd"/>
            <w:r w:rsidRPr="000C54AB">
              <w:rPr>
                <w:rFonts w:ascii="Source Sans Pro" w:hAnsi="Source Sans Pro" w:cs="Calibri"/>
                <w:color w:val="000000"/>
                <w:sz w:val="16"/>
                <w:szCs w:val="16"/>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 xml:space="preserve">En este criterio se indica que no contiene nota, que justifique la carencia de información en algunos criterios, incumple con los Lineamientos Técnicos Generales. Se le requiere al sujeto obligado cumplir con la </w:t>
            </w:r>
            <w:proofErr w:type="spellStart"/>
            <w:r w:rsidRPr="000C54AB">
              <w:rPr>
                <w:rFonts w:ascii="Source Sans Pro" w:hAnsi="Source Sans Pro" w:cs="Calibri"/>
                <w:color w:val="000000"/>
                <w:sz w:val="16"/>
                <w:szCs w:val="16"/>
              </w:rPr>
              <w:t>informacióin</w:t>
            </w:r>
            <w:proofErr w:type="spellEnd"/>
            <w:r w:rsidRPr="000C54AB">
              <w:rPr>
                <w:rFonts w:ascii="Source Sans Pro" w:hAnsi="Source Sans Pro" w:cs="Calibri"/>
                <w:color w:val="000000"/>
                <w:sz w:val="16"/>
                <w:szCs w:val="16"/>
              </w:rPr>
              <w:t xml:space="preserve">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290"/>
        </w:trPr>
        <w:tc>
          <w:tcPr>
            <w:tcW w:w="9094" w:type="dxa"/>
            <w:gridSpan w:val="5"/>
            <w:tcBorders>
              <w:top w:val="nil"/>
              <w:left w:val="nil"/>
              <w:bottom w:val="single" w:sz="6" w:space="0" w:color="auto"/>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r w:rsidRPr="000C54AB">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0C54AB" w:rsidRPr="000C54AB" w:rsidTr="000C54AB">
        <w:trPr>
          <w:trHeight w:val="290"/>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w:t>
            </w:r>
          </w:p>
        </w:tc>
        <w:tc>
          <w:tcPr>
            <w:tcW w:w="87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Valoración</w:t>
            </w:r>
          </w:p>
        </w:tc>
        <w:tc>
          <w:tcPr>
            <w:tcW w:w="1218"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Tipo</w:t>
            </w:r>
          </w:p>
        </w:tc>
        <w:tc>
          <w:tcPr>
            <w:tcW w:w="4811" w:type="dxa"/>
            <w:tcBorders>
              <w:top w:val="nil"/>
              <w:left w:val="nil"/>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Observaciones, Recomendaciones y/o Requerimientos</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044"/>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871"/>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392"/>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1219"/>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r w:rsidR="000C54AB" w:rsidRPr="000C54AB" w:rsidTr="000C54AB">
        <w:trPr>
          <w:trHeight w:val="696"/>
        </w:trPr>
        <w:tc>
          <w:tcPr>
            <w:tcW w:w="194" w:type="dxa"/>
            <w:tcBorders>
              <w:top w:val="nil"/>
              <w:left w:val="single" w:sz="6" w:space="0" w:color="FFFFFF"/>
              <w:bottom w:val="nil"/>
              <w:right w:val="nil"/>
            </w:tcBorders>
          </w:tcPr>
          <w:p w:rsidR="000C54AB" w:rsidRPr="000C54AB" w:rsidRDefault="000C54AB" w:rsidP="000C54AB">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0C54AB" w:rsidRPr="000C54AB" w:rsidRDefault="000C54AB" w:rsidP="000C54AB">
            <w:pPr>
              <w:autoSpaceDE w:val="0"/>
              <w:autoSpaceDN w:val="0"/>
              <w:adjustRightInd w:val="0"/>
              <w:rPr>
                <w:rFonts w:ascii="Source Sans Pro" w:hAnsi="Source Sans Pro" w:cs="Calibri"/>
                <w:color w:val="000000"/>
                <w:sz w:val="16"/>
                <w:szCs w:val="16"/>
              </w:rPr>
            </w:pPr>
            <w:r w:rsidRPr="000C54AB">
              <w:rPr>
                <w:rFonts w:ascii="Source Sans Pro" w:hAnsi="Source Sans Pro" w:cs="Calibri"/>
                <w:color w:val="000000"/>
                <w:sz w:val="16"/>
                <w:szCs w:val="16"/>
              </w:rPr>
              <w:t>En este criterio se indica que el registro contiene nota no fundada, ni motivada, justificando la carencia de la información, incumple con los Lineamientos Técnicos Generales. Se le requiere al sujeto obligado cumplir con la información pública.</w:t>
            </w:r>
          </w:p>
        </w:tc>
      </w:tr>
    </w:tbl>
    <w:p w:rsidR="005B4E9C" w:rsidRPr="00621A36" w:rsidRDefault="005B4E9C"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w:t>
      </w:r>
      <w:r w:rsidR="00CA1B15">
        <w:rPr>
          <w:rFonts w:ascii="Source Sans Pro" w:hAnsi="Source Sans Pro"/>
          <w:sz w:val="22"/>
          <w:szCs w:val="22"/>
        </w:rPr>
        <w:t>Ayuntamiento de Alto Lucero de Gutiérrez B</w:t>
      </w:r>
      <w:r w:rsidR="00CA1B15" w:rsidRPr="00BB14CA">
        <w:rPr>
          <w:rFonts w:ascii="Source Sans Pro" w:hAnsi="Source Sans Pro"/>
          <w:sz w:val="22"/>
          <w:szCs w:val="22"/>
        </w:rPr>
        <w:t>arrios</w:t>
      </w:r>
      <w:r w:rsidR="00356C73">
        <w:rPr>
          <w:rFonts w:ascii="Source Sans Pro" w:hAnsi="Source Sans Pro"/>
          <w:sz w:val="22"/>
          <w:szCs w:val="22"/>
        </w:rPr>
        <w:t>,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w:t>
      </w:r>
      <w:r w:rsidR="00CA1B15">
        <w:rPr>
          <w:rFonts w:ascii="Source Sans Pro" w:hAnsi="Source Sans Pro"/>
          <w:sz w:val="22"/>
          <w:szCs w:val="22"/>
        </w:rPr>
        <w:t>Ayuntamiento de Alto Lucero de Gutiérrez B</w:t>
      </w:r>
      <w:r w:rsidR="00CA1B15" w:rsidRPr="00BB14CA">
        <w:rPr>
          <w:rFonts w:ascii="Source Sans Pro" w:hAnsi="Source Sans Pro"/>
          <w:sz w:val="22"/>
          <w:szCs w:val="22"/>
        </w:rPr>
        <w:t>arrios</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B267D">
          <w:rPr>
            <w:rStyle w:val="Hipervnculo"/>
            <w:rFonts w:ascii="Source Sans Pro" w:hAnsi="Source Sans Pro" w:cs="Arial"/>
            <w:color w:val="auto"/>
            <w:sz w:val="22"/>
            <w:szCs w:val="22"/>
          </w:rPr>
          <w:t>direcciondecapacitacion.ivai@outlook.com</w:t>
        </w:r>
      </w:hyperlink>
      <w:r w:rsidR="00356C73" w:rsidRPr="002B267D">
        <w:rPr>
          <w:rFonts w:ascii="Source Sans Pro" w:hAnsi="Source Sans Pro" w:cs="Arial"/>
          <w:sz w:val="22"/>
          <w:szCs w:val="22"/>
        </w:rPr>
        <w:t xml:space="preserve"> y </w:t>
      </w:r>
      <w:hyperlink r:id="rId12" w:history="1">
        <w:r w:rsidR="00356C73" w:rsidRPr="002B267D">
          <w:rPr>
            <w:rStyle w:val="Hipervnculo"/>
            <w:rFonts w:ascii="Source Sans Pro" w:hAnsi="Source Sans Pro" w:cs="Arial"/>
            <w:color w:val="auto"/>
            <w:sz w:val="22"/>
            <w:szCs w:val="22"/>
          </w:rPr>
          <w:t>contacto@verivai.org.mx</w:t>
        </w:r>
      </w:hyperlink>
      <w:r w:rsidR="00356C73" w:rsidRPr="002B267D">
        <w:rPr>
          <w:rStyle w:val="Hipervnculo"/>
          <w:rFonts w:ascii="Source Sans Pro" w:hAnsi="Source Sans Pro" w:cs="Arial"/>
          <w:color w:val="auto"/>
          <w:sz w:val="22"/>
          <w:szCs w:val="22"/>
        </w:rPr>
        <w:t>,</w:t>
      </w:r>
      <w:r w:rsidR="00356C73" w:rsidRPr="002B267D">
        <w:rPr>
          <w:rFonts w:ascii="Source Sans Pro" w:hAnsi="Source Sans Pro" w:cs="Arial"/>
          <w:sz w:val="22"/>
          <w:szCs w:val="22"/>
        </w:rPr>
        <w:t xml:space="preserve"> el nombre y cargo del </w:t>
      </w:r>
      <w:r w:rsidR="00356C73" w:rsidRPr="00D17888">
        <w:rPr>
          <w:rFonts w:ascii="Source Sans Pro" w:hAnsi="Source Sans Pro" w:cs="Arial"/>
          <w:sz w:val="22"/>
          <w:szCs w:val="22"/>
        </w:rPr>
        <w:t>responsable de publicar la información</w:t>
      </w:r>
      <w:r w:rsidR="004438DE">
        <w:rPr>
          <w:rFonts w:ascii="Source Sans Pro" w:hAnsi="Source Sans Pro" w:cs="Arial"/>
          <w:sz w:val="22"/>
          <w:szCs w:val="22"/>
        </w:rPr>
        <w:t xml:space="preserve"> de sus áreas administrativas</w:t>
      </w:r>
      <w:r w:rsidR="00356C73" w:rsidRPr="00D17888">
        <w:rPr>
          <w:rFonts w:ascii="Source Sans Pro" w:hAnsi="Source Sans Pro" w:cs="Arial"/>
          <w:sz w:val="22"/>
          <w:szCs w:val="22"/>
        </w:rPr>
        <w:t>, así como</w:t>
      </w:r>
      <w:r w:rsidR="004438DE">
        <w:rPr>
          <w:rFonts w:ascii="Source Sans Pro" w:hAnsi="Source Sans Pro" w:cs="Arial"/>
          <w:sz w:val="22"/>
          <w:szCs w:val="22"/>
        </w:rPr>
        <w:t>,</w:t>
      </w:r>
      <w:r w:rsidR="00356C73" w:rsidRPr="00D17888">
        <w:rPr>
          <w:rFonts w:ascii="Source Sans Pro" w:hAnsi="Source Sans Pro" w:cs="Arial"/>
          <w:sz w:val="22"/>
          <w:szCs w:val="22"/>
        </w:rPr>
        <w:t xml:space="preserve"> </w:t>
      </w:r>
      <w:r w:rsidR="004438DE">
        <w:rPr>
          <w:rFonts w:ascii="Source Sans Pro" w:hAnsi="Source Sans Pro" w:cs="Arial"/>
          <w:sz w:val="22"/>
          <w:szCs w:val="22"/>
        </w:rPr>
        <w:t>las</w:t>
      </w:r>
      <w:r w:rsidR="00356C73" w:rsidRPr="00D17888">
        <w:rPr>
          <w:rFonts w:ascii="Source Sans Pro" w:hAnsi="Source Sans Pro" w:cs="Arial"/>
          <w:sz w:val="22"/>
          <w:szCs w:val="22"/>
        </w:rPr>
        <w:t xml:space="preserve"> de su superior jerárquico.</w:t>
      </w:r>
    </w:p>
    <w:p w:rsidR="00272DB6" w:rsidRDefault="00272DB6" w:rsidP="000A6A84">
      <w:pPr>
        <w:rPr>
          <w:rFonts w:ascii="Source Sans Pro" w:hAnsi="Source Sans Pro" w:cs="Arial"/>
          <w:sz w:val="22"/>
          <w:szCs w:val="22"/>
        </w:rPr>
      </w:pPr>
      <w:bookmarkStart w:id="0" w:name="_GoBack"/>
      <w:bookmarkEnd w:id="0"/>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w:t>
      </w:r>
      <w:r w:rsidR="00CA1B15">
        <w:rPr>
          <w:rFonts w:ascii="Source Sans Pro" w:hAnsi="Source Sans Pro"/>
          <w:sz w:val="22"/>
          <w:szCs w:val="22"/>
        </w:rPr>
        <w:t>Ayuntamiento de Alto Lucero de Gutiérrez B</w:t>
      </w:r>
      <w:r w:rsidR="00CA1B15" w:rsidRPr="00BB14CA">
        <w:rPr>
          <w:rFonts w:ascii="Source Sans Pro" w:hAnsi="Source Sans Pro"/>
          <w:sz w:val="22"/>
          <w:szCs w:val="22"/>
        </w:rPr>
        <w:t>arrios</w:t>
      </w:r>
      <w:r w:rsidR="00CA1B15">
        <w:rPr>
          <w:rFonts w:ascii="Source Sans Pro" w:hAnsi="Source Sans Pro" w:cs="Arial"/>
          <w:sz w:val="22"/>
          <w:szCs w:val="22"/>
        </w:rPr>
        <w:t xml:space="preserve">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w:t>
      </w:r>
      <w:r w:rsidR="00D30BA0" w:rsidRPr="00D17888">
        <w:rPr>
          <w:rFonts w:ascii="Source Sans Pro" w:hAnsi="Source Sans Pro" w:cs="Arial"/>
          <w:sz w:val="22"/>
          <w:szCs w:val="22"/>
        </w:rPr>
        <w:lastRenderedPageBreak/>
        <w:t>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 xml:space="preserve">s </w:t>
      </w:r>
      <w:r w:rsidR="002B267D">
        <w:rPr>
          <w:rFonts w:ascii="Source Sans Pro" w:hAnsi="Source Sans Pro" w:cs="Arial"/>
          <w:sz w:val="22"/>
          <w:szCs w:val="22"/>
        </w:rPr>
        <w:t xml:space="preserve">Lineamientos de Verificación, </w:t>
      </w:r>
      <w:r w:rsidR="00D30BA0">
        <w:rPr>
          <w:rFonts w:ascii="Source Sans Pro" w:hAnsi="Source Sans Pro" w:cs="Arial"/>
          <w:sz w:val="22"/>
          <w:szCs w:val="22"/>
        </w:rPr>
        <w:t>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0C54AB">
        <w:rPr>
          <w:rFonts w:ascii="Source Sans Pro" w:hAnsi="Source Sans Pro"/>
          <w:sz w:val="22"/>
          <w:szCs w:val="22"/>
        </w:rPr>
        <w:t>Ayuntamiento de Alto Lucero de Gutiérrez B</w:t>
      </w:r>
      <w:r w:rsidR="000C54AB" w:rsidRPr="00BB14CA">
        <w:rPr>
          <w:rFonts w:ascii="Source Sans Pro" w:hAnsi="Source Sans Pro"/>
          <w:sz w:val="22"/>
          <w:szCs w:val="22"/>
        </w:rPr>
        <w:t>arrios</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0C54AB" w:rsidRDefault="000C54AB"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2B267D">
        <w:rPr>
          <w:rFonts w:ascii="Source Sans Pro" w:hAnsi="Source Sans Pro" w:cs="Arial"/>
          <w:sz w:val="22"/>
          <w:szCs w:val="22"/>
        </w:rPr>
        <w:t xml:space="preserve">la Licenciada Irma Domínguez Hernández, </w:t>
      </w:r>
      <w:r w:rsidR="006C0BA9" w:rsidRPr="00D17888">
        <w:rPr>
          <w:rFonts w:ascii="Source Sans Pro" w:hAnsi="Source Sans Pro" w:cs="Arial"/>
          <w:sz w:val="22"/>
          <w:szCs w:val="22"/>
        </w:rPr>
        <w:t>Direc</w:t>
      </w:r>
      <w:r w:rsidR="002B267D">
        <w:rPr>
          <w:rFonts w:ascii="Source Sans Pro" w:hAnsi="Source Sans Pro" w:cs="Arial"/>
          <w:sz w:val="22"/>
          <w:szCs w:val="22"/>
        </w:rPr>
        <w:t xml:space="preserve">tora </w:t>
      </w:r>
      <w:r w:rsidRPr="00D17888">
        <w:rPr>
          <w:rFonts w:ascii="Source Sans Pro" w:hAnsi="Source Sans Pro" w:cs="Arial"/>
          <w:sz w:val="22"/>
          <w:szCs w:val="22"/>
        </w:rPr>
        <w:t>de Capacitación y Vinculación Ciu</w:t>
      </w:r>
      <w:r w:rsidR="002B267D">
        <w:rPr>
          <w:rFonts w:ascii="Source Sans Pro" w:hAnsi="Source Sans Pro" w:cs="Arial"/>
          <w:sz w:val="22"/>
          <w:szCs w:val="22"/>
        </w:rPr>
        <w:t xml:space="preserve">dadana del </w:t>
      </w:r>
      <w:r w:rsidR="002B267D" w:rsidRPr="00D0107A">
        <w:rPr>
          <w:rFonts w:ascii="Source Sans Pro" w:hAnsi="Source Sans Pro" w:cs="Arial"/>
          <w:sz w:val="22"/>
          <w:szCs w:val="22"/>
        </w:rPr>
        <w:t>Instituto Veracruzano de Acceso a la Información y Protección de Datos Personales</w:t>
      </w:r>
      <w:r w:rsidR="002B267D">
        <w:rPr>
          <w:rFonts w:ascii="Source Sans Pro" w:hAnsi="Source Sans Pro" w:cs="Arial"/>
          <w:sz w:val="22"/>
          <w:szCs w:val="22"/>
        </w:rPr>
        <w:t>.</w:t>
      </w:r>
    </w:p>
    <w:p w:rsidR="003B2AD9" w:rsidRDefault="003B2AD9" w:rsidP="000A6A84">
      <w:pPr>
        <w:rPr>
          <w:rFonts w:ascii="Source Sans Pro" w:hAnsi="Source Sans Pro" w:cs="Arial"/>
          <w:sz w:val="22"/>
          <w:szCs w:val="22"/>
        </w:rPr>
      </w:pPr>
    </w:p>
    <w:p w:rsidR="002B267D" w:rsidRDefault="002B267D"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p>
    <w:p w:rsidR="002B267D" w:rsidRPr="002B267D" w:rsidRDefault="002B267D" w:rsidP="002B267D">
      <w:pPr>
        <w:jc w:val="center"/>
        <w:rPr>
          <w:rFonts w:ascii="Source Sans Pro" w:hAnsi="Source Sans Pro" w:cs="Arial"/>
          <w:b/>
          <w:sz w:val="22"/>
          <w:szCs w:val="22"/>
        </w:rPr>
      </w:pPr>
      <w:r w:rsidRPr="002B267D">
        <w:rPr>
          <w:rFonts w:ascii="Source Sans Pro" w:hAnsi="Source Sans Pro" w:cs="Arial"/>
          <w:b/>
          <w:sz w:val="22"/>
          <w:szCs w:val="22"/>
        </w:rPr>
        <w:t>Irma Domínguez Hernández</w:t>
      </w:r>
    </w:p>
    <w:p w:rsidR="002B267D" w:rsidRPr="002B267D" w:rsidRDefault="002B267D" w:rsidP="002B267D">
      <w:pPr>
        <w:jc w:val="center"/>
        <w:rPr>
          <w:rFonts w:ascii="Source Sans Pro" w:hAnsi="Source Sans Pro" w:cs="Arial"/>
          <w:b/>
          <w:sz w:val="22"/>
          <w:szCs w:val="22"/>
        </w:rPr>
      </w:pPr>
      <w:r w:rsidRPr="002B267D">
        <w:rPr>
          <w:rFonts w:ascii="Source Sans Pro" w:hAnsi="Source Sans Pro" w:cs="Arial"/>
          <w:b/>
          <w:sz w:val="22"/>
          <w:szCs w:val="22"/>
        </w:rPr>
        <w:t>Directora de Capacitación y Vinculación Ciudadana</w:t>
      </w:r>
    </w:p>
    <w:p w:rsidR="002B267D" w:rsidRPr="002B267D" w:rsidRDefault="002B267D" w:rsidP="002B267D">
      <w:pPr>
        <w:jc w:val="center"/>
        <w:rPr>
          <w:rFonts w:ascii="Source Sans Pro" w:hAnsi="Source Sans Pro" w:cs="Arial"/>
          <w:b/>
          <w:sz w:val="22"/>
          <w:szCs w:val="22"/>
        </w:rPr>
      </w:pPr>
      <w:r w:rsidRPr="002B267D">
        <w:rPr>
          <w:rFonts w:ascii="Source Sans Pro" w:hAnsi="Source Sans Pro" w:cs="Arial"/>
          <w:b/>
          <w:sz w:val="22"/>
          <w:szCs w:val="22"/>
        </w:rPr>
        <w:t>Instituto Veracruzano de Acceso a la Información y Protección de Datos Personales.</w:t>
      </w:r>
    </w:p>
    <w:p w:rsidR="004C1CD3" w:rsidRPr="00D17888" w:rsidRDefault="004C1CD3" w:rsidP="002B267D">
      <w:pPr>
        <w:jc w:val="center"/>
        <w:rPr>
          <w:rFonts w:ascii="Source Sans Pro" w:hAnsi="Source Sans Pro" w:cs="Arial"/>
          <w:b/>
          <w:sz w:val="22"/>
          <w:szCs w:val="22"/>
        </w:rPr>
      </w:pPr>
    </w:p>
    <w:sectPr w:rsidR="004C1CD3" w:rsidRPr="00D17888" w:rsidSect="004438DE">
      <w:headerReference w:type="default" r:id="rId13"/>
      <w:footerReference w:type="default" r:id="rId14"/>
      <w:headerReference w:type="first" r:id="rId15"/>
      <w:footerReference w:type="first" r:id="rId16"/>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7A0" w:rsidRDefault="00E767A0" w:rsidP="006B5F99">
      <w:r>
        <w:separator/>
      </w:r>
    </w:p>
  </w:endnote>
  <w:endnote w:type="continuationSeparator" w:id="0">
    <w:p w:rsidR="00E767A0" w:rsidRDefault="00E767A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1301529071"/>
      <w:docPartObj>
        <w:docPartGallery w:val="Page Numbers (Bottom of Page)"/>
        <w:docPartUnique/>
      </w:docPartObj>
    </w:sdtPr>
    <w:sdtContent>
      <w:p w:rsidR="004438DE" w:rsidRPr="004438DE" w:rsidRDefault="004438DE">
        <w:pPr>
          <w:pStyle w:val="Piedepgina"/>
          <w:jc w:val="right"/>
          <w:rPr>
            <w:rFonts w:ascii="Source Sans Pro" w:hAnsi="Source Sans Pro"/>
            <w:sz w:val="22"/>
            <w:szCs w:val="22"/>
          </w:rPr>
        </w:pPr>
        <w:r w:rsidRPr="004438DE">
          <w:rPr>
            <w:rFonts w:ascii="Source Sans Pro" w:hAnsi="Source Sans Pro"/>
            <w:sz w:val="22"/>
            <w:szCs w:val="22"/>
          </w:rPr>
          <w:fldChar w:fldCharType="begin"/>
        </w:r>
        <w:r w:rsidRPr="004438DE">
          <w:rPr>
            <w:rFonts w:ascii="Source Sans Pro" w:hAnsi="Source Sans Pro"/>
            <w:sz w:val="22"/>
            <w:szCs w:val="22"/>
          </w:rPr>
          <w:instrText>PAGE   \* MERGEFORMAT</w:instrText>
        </w:r>
        <w:r w:rsidRPr="004438DE">
          <w:rPr>
            <w:rFonts w:ascii="Source Sans Pro" w:hAnsi="Source Sans Pro"/>
            <w:sz w:val="22"/>
            <w:szCs w:val="22"/>
          </w:rPr>
          <w:fldChar w:fldCharType="separate"/>
        </w:r>
        <w:r w:rsidR="007E58DF" w:rsidRPr="007E58DF">
          <w:rPr>
            <w:rFonts w:ascii="Source Sans Pro" w:hAnsi="Source Sans Pro"/>
            <w:noProof/>
            <w:sz w:val="22"/>
            <w:szCs w:val="22"/>
            <w:lang w:val="es-ES"/>
          </w:rPr>
          <w:t>51</w:t>
        </w:r>
        <w:r w:rsidRPr="004438DE">
          <w:rPr>
            <w:rFonts w:ascii="Source Sans Pro" w:hAnsi="Source Sans Pro"/>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8DE" w:rsidRPr="004438DE" w:rsidRDefault="004438DE" w:rsidP="004438DE">
    <w:pPr>
      <w:pStyle w:val="Piedepgina"/>
      <w:jc w:val="right"/>
      <w:rPr>
        <w:rFonts w:ascii="Source Sans Pro" w:hAnsi="Source Sans Pro"/>
        <w:sz w:val="22"/>
        <w:szCs w:val="22"/>
      </w:rPr>
    </w:pPr>
    <w:r w:rsidRPr="004438DE">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7A0" w:rsidRDefault="00E767A0" w:rsidP="006B5F99">
      <w:r>
        <w:separator/>
      </w:r>
    </w:p>
  </w:footnote>
  <w:footnote w:type="continuationSeparator" w:id="0">
    <w:p w:rsidR="00E767A0" w:rsidRDefault="00E767A0"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8DE" w:rsidRPr="00FF0BED" w:rsidRDefault="004438DE" w:rsidP="004438DE">
    <w:pPr>
      <w:pStyle w:val="Encabezado"/>
      <w:jc w:val="right"/>
      <w:rPr>
        <w:rFonts w:ascii="Source Sans Pro" w:hAnsi="Source Sans Pro"/>
        <w:b/>
        <w:sz w:val="22"/>
        <w:szCs w:val="22"/>
      </w:rPr>
    </w:pPr>
    <w:r>
      <w:rPr>
        <w:rFonts w:ascii="Source Sans Pro" w:hAnsi="Source Sans Pro"/>
        <w:b/>
        <w:sz w:val="22"/>
        <w:szCs w:val="22"/>
      </w:rPr>
      <w:t>EXPEDIENTE: IVAI/VEOFI-020/047/2022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1196"/>
      <w:gridCol w:w="5418"/>
    </w:tblGrid>
    <w:tr w:rsidR="004438DE" w:rsidRPr="00FF0BED" w:rsidTr="004438DE">
      <w:tc>
        <w:tcPr>
          <w:tcW w:w="1896" w:type="dxa"/>
        </w:tcPr>
        <w:p w:rsidR="004438DE" w:rsidRPr="00FF0BED" w:rsidRDefault="004438DE" w:rsidP="004438DE">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50640EAF" wp14:editId="299426B8">
                <wp:simplePos x="0" y="0"/>
                <wp:positionH relativeFrom="margin">
                  <wp:posOffset>68580</wp:posOffset>
                </wp:positionH>
                <wp:positionV relativeFrom="paragraph">
                  <wp:posOffset>306070</wp:posOffset>
                </wp:positionV>
                <wp:extent cx="1276350" cy="1092200"/>
                <wp:effectExtent l="0" t="0" r="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27635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4438DE" w:rsidRPr="00FF0BED" w:rsidRDefault="004438DE" w:rsidP="004438DE">
          <w:pPr>
            <w:pStyle w:val="Encabezado"/>
            <w:jc w:val="center"/>
            <w:rPr>
              <w:rFonts w:ascii="Source Sans Pro" w:hAnsi="Source Sans Pro"/>
              <w:b/>
              <w:sz w:val="22"/>
              <w:szCs w:val="22"/>
            </w:rPr>
          </w:pPr>
        </w:p>
      </w:tc>
      <w:tc>
        <w:tcPr>
          <w:tcW w:w="5678" w:type="dxa"/>
        </w:tcPr>
        <w:p w:rsidR="004438DE" w:rsidRDefault="004438DE" w:rsidP="004438DE">
          <w:pPr>
            <w:pStyle w:val="Encabezado"/>
            <w:rPr>
              <w:rFonts w:ascii="Source Sans Pro" w:hAnsi="Source Sans Pro"/>
              <w:b/>
              <w:sz w:val="22"/>
              <w:szCs w:val="22"/>
            </w:rPr>
          </w:pPr>
          <w:r>
            <w:rPr>
              <w:rFonts w:ascii="Source Sans Pro" w:hAnsi="Source Sans Pro"/>
              <w:b/>
              <w:sz w:val="22"/>
              <w:szCs w:val="22"/>
            </w:rPr>
            <w:t>VERIFICACIÓN OFICIOSA INTEGRADA</w:t>
          </w:r>
        </w:p>
        <w:p w:rsidR="004438DE" w:rsidRPr="00FF0BED" w:rsidRDefault="004438DE" w:rsidP="004438DE">
          <w:pPr>
            <w:pStyle w:val="Encabezado"/>
            <w:rPr>
              <w:rFonts w:ascii="Source Sans Pro" w:hAnsi="Source Sans Pro"/>
              <w:b/>
              <w:sz w:val="22"/>
              <w:szCs w:val="22"/>
            </w:rPr>
          </w:pPr>
        </w:p>
        <w:p w:rsidR="004438DE" w:rsidRPr="00FF0BED" w:rsidRDefault="004438DE" w:rsidP="004438DE">
          <w:pPr>
            <w:pStyle w:val="Encabezado"/>
            <w:rPr>
              <w:rFonts w:ascii="Source Sans Pro" w:hAnsi="Source Sans Pro"/>
              <w:b/>
              <w:sz w:val="22"/>
              <w:szCs w:val="22"/>
            </w:rPr>
          </w:pPr>
          <w:r>
            <w:rPr>
              <w:rFonts w:ascii="Source Sans Pro" w:hAnsi="Source Sans Pro"/>
              <w:b/>
              <w:sz w:val="22"/>
              <w:szCs w:val="22"/>
            </w:rPr>
            <w:t>DICTAMEN DE CUMPLIMIENTO PARCIAL BAJO</w:t>
          </w:r>
        </w:p>
        <w:p w:rsidR="004438DE" w:rsidRDefault="004438DE" w:rsidP="004438DE">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339E1DD6" wp14:editId="53EB6F09">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4438DE" w:rsidRDefault="004438DE" w:rsidP="004438DE">
          <w:pPr>
            <w:pStyle w:val="Encabezado"/>
            <w:rPr>
              <w:rFonts w:ascii="Source Sans Pro" w:hAnsi="Source Sans Pro"/>
              <w:b/>
              <w:sz w:val="22"/>
              <w:szCs w:val="22"/>
            </w:rPr>
          </w:pPr>
          <w:r w:rsidRPr="00FF0BED">
            <w:rPr>
              <w:rFonts w:ascii="Source Sans Pro" w:hAnsi="Source Sans Pro"/>
              <w:b/>
              <w:sz w:val="22"/>
              <w:szCs w:val="22"/>
            </w:rPr>
            <w:t xml:space="preserve">SUJETO OBLIGADO: </w:t>
          </w:r>
          <w:r w:rsidRPr="00BB14CA">
            <w:rPr>
              <w:rFonts w:ascii="Source Sans Pro" w:hAnsi="Source Sans Pro"/>
              <w:b/>
              <w:sz w:val="22"/>
              <w:szCs w:val="22"/>
            </w:rPr>
            <w:t>AYUNTAMIENTO DE ALTO LUCERO DE GUTIÉRREZ BARRIOS</w:t>
          </w:r>
        </w:p>
        <w:p w:rsidR="004438DE" w:rsidRPr="00FF0BED" w:rsidRDefault="004438DE" w:rsidP="004438DE">
          <w:pPr>
            <w:pStyle w:val="Encabezado"/>
            <w:rPr>
              <w:rFonts w:ascii="Source Sans Pro" w:hAnsi="Source Sans Pro"/>
              <w:b/>
              <w:sz w:val="22"/>
              <w:szCs w:val="22"/>
            </w:rPr>
          </w:pPr>
        </w:p>
        <w:p w:rsidR="004438DE" w:rsidRPr="00FF0BED" w:rsidRDefault="004438DE" w:rsidP="004438DE">
          <w:pPr>
            <w:pStyle w:val="Encabezado"/>
            <w:rPr>
              <w:rFonts w:ascii="Source Sans Pro" w:hAnsi="Source Sans Pro"/>
              <w:b/>
              <w:sz w:val="22"/>
              <w:szCs w:val="22"/>
            </w:rPr>
          </w:pPr>
          <w:r>
            <w:rPr>
              <w:rFonts w:ascii="Source Sans Pro" w:hAnsi="Source Sans Pro"/>
              <w:b/>
              <w:sz w:val="22"/>
              <w:szCs w:val="22"/>
            </w:rPr>
            <w:t>EXPEDIENTE: IVAI/VEOFI-020/047/2022</w:t>
          </w:r>
        </w:p>
      </w:tc>
    </w:tr>
  </w:tbl>
  <w:p w:rsidR="004438DE" w:rsidRDefault="004438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C54AB"/>
    <w:rsid w:val="000E4188"/>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E39A3"/>
    <w:rsid w:val="002F0707"/>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8DE"/>
    <w:rsid w:val="00443C41"/>
    <w:rsid w:val="00445625"/>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2012"/>
    <w:rsid w:val="005476D3"/>
    <w:rsid w:val="00547AD2"/>
    <w:rsid w:val="005664EA"/>
    <w:rsid w:val="0057185B"/>
    <w:rsid w:val="00573C38"/>
    <w:rsid w:val="0058094F"/>
    <w:rsid w:val="00581F42"/>
    <w:rsid w:val="00583692"/>
    <w:rsid w:val="00591B6C"/>
    <w:rsid w:val="005A2421"/>
    <w:rsid w:val="005A7151"/>
    <w:rsid w:val="005A7A95"/>
    <w:rsid w:val="005B2780"/>
    <w:rsid w:val="005B4E9C"/>
    <w:rsid w:val="005C4ED2"/>
    <w:rsid w:val="005D4D87"/>
    <w:rsid w:val="005E0E97"/>
    <w:rsid w:val="005E2A64"/>
    <w:rsid w:val="005F4F4A"/>
    <w:rsid w:val="00621A36"/>
    <w:rsid w:val="00624254"/>
    <w:rsid w:val="00635E47"/>
    <w:rsid w:val="006759E6"/>
    <w:rsid w:val="006920E1"/>
    <w:rsid w:val="0069699C"/>
    <w:rsid w:val="00697C84"/>
    <w:rsid w:val="006A0648"/>
    <w:rsid w:val="006A7D31"/>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4AFE"/>
    <w:rsid w:val="007E58DF"/>
    <w:rsid w:val="007E7E4C"/>
    <w:rsid w:val="007F0A37"/>
    <w:rsid w:val="007F2841"/>
    <w:rsid w:val="007F534D"/>
    <w:rsid w:val="007F7A53"/>
    <w:rsid w:val="008055E6"/>
    <w:rsid w:val="00815DDF"/>
    <w:rsid w:val="00834DC3"/>
    <w:rsid w:val="00835FE3"/>
    <w:rsid w:val="0084397E"/>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0F3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67ED1"/>
    <w:rsid w:val="00B70F7B"/>
    <w:rsid w:val="00B853E8"/>
    <w:rsid w:val="00B95487"/>
    <w:rsid w:val="00B97758"/>
    <w:rsid w:val="00BA4411"/>
    <w:rsid w:val="00BA4FB3"/>
    <w:rsid w:val="00BB14CA"/>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1B15"/>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67A0"/>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5A6"/>
    <w:rsid w:val="00D425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0F351DAC5B945F38D8519248C4B927E">
    <w:name w:val="C0F351DAC5B945F38D8519248C4B927E"/>
    <w:rsid w:val="00D425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0BA8B-A0B3-4659-9233-82241996E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2328</TotalTime>
  <Pages>51</Pages>
  <Words>39232</Words>
  <Characters>215780</Characters>
  <Application>Microsoft Office Word</Application>
  <DocSecurity>0</DocSecurity>
  <Lines>1798</Lines>
  <Paragraphs>509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66</cp:revision>
  <cp:lastPrinted>2022-02-03T16:55:00Z</cp:lastPrinted>
  <dcterms:created xsi:type="dcterms:W3CDTF">2021-10-21T15:13:00Z</dcterms:created>
  <dcterms:modified xsi:type="dcterms:W3CDTF">2022-07-06T17:09:00Z</dcterms:modified>
</cp:coreProperties>
</file>