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5A0887" w:rsidRDefault="001D0F0B" w:rsidP="000A6A84">
      <w:pPr>
        <w:jc w:val="right"/>
        <w:rPr>
          <w:rFonts w:ascii="Source Sans Pro" w:hAnsi="Source Sans Pro" w:cs="Arial"/>
          <w:b/>
        </w:rPr>
      </w:pPr>
      <w:r w:rsidRPr="005A0887">
        <w:rPr>
          <w:rFonts w:ascii="Source Sans Pro" w:hAnsi="Source Sans Pro" w:cs="Arial"/>
          <w:b/>
        </w:rPr>
        <w:t>Xalapa-En</w:t>
      </w:r>
      <w:r w:rsidR="00442DD6" w:rsidRPr="005A0887">
        <w:rPr>
          <w:rFonts w:ascii="Source Sans Pro" w:hAnsi="Source Sans Pro" w:cs="Arial"/>
          <w:b/>
        </w:rPr>
        <w:t>r</w:t>
      </w:r>
      <w:r w:rsidR="00281717" w:rsidRPr="005A0887">
        <w:rPr>
          <w:rFonts w:ascii="Source Sans Pro" w:hAnsi="Source Sans Pro" w:cs="Arial"/>
          <w:b/>
        </w:rPr>
        <w:t xml:space="preserve">íquez, Veracruz, a </w:t>
      </w:r>
      <w:r w:rsidR="009E3C9E">
        <w:rPr>
          <w:rFonts w:ascii="Source Sans Pro" w:hAnsi="Source Sans Pro" w:cs="Arial"/>
          <w:b/>
        </w:rPr>
        <w:t>veintisiete</w:t>
      </w:r>
      <w:r w:rsidR="005747CE">
        <w:rPr>
          <w:rFonts w:ascii="Source Sans Pro" w:hAnsi="Source Sans Pro" w:cs="Arial"/>
          <w:b/>
        </w:rPr>
        <w:t xml:space="preserve"> de octubre</w:t>
      </w:r>
      <w:r w:rsidR="00CE4310" w:rsidRPr="005A0887">
        <w:rPr>
          <w:rFonts w:ascii="Source Sans Pro" w:hAnsi="Source Sans Pro" w:cs="Arial"/>
          <w:b/>
        </w:rPr>
        <w:t xml:space="preserve"> </w:t>
      </w:r>
      <w:r w:rsidRPr="005A0887">
        <w:rPr>
          <w:rFonts w:ascii="Source Sans Pro" w:hAnsi="Source Sans Pro" w:cs="Arial"/>
          <w:b/>
        </w:rPr>
        <w:t>de dos mil veintidós.</w:t>
      </w:r>
    </w:p>
    <w:p w:rsidR="001D0F0B" w:rsidRPr="005A0887" w:rsidRDefault="001D0F0B" w:rsidP="000A6A84">
      <w:pPr>
        <w:rPr>
          <w:rFonts w:ascii="Source Sans Pro" w:hAnsi="Source Sans Pro" w:cs="Arial"/>
          <w:b/>
        </w:rPr>
      </w:pPr>
    </w:p>
    <w:p w:rsidR="007B1B80" w:rsidRPr="005A0887" w:rsidRDefault="0083349B" w:rsidP="000A6A84">
      <w:pPr>
        <w:rPr>
          <w:rFonts w:ascii="Source Sans Pro" w:hAnsi="Source Sans Pro" w:cs="Arial"/>
        </w:rPr>
      </w:pPr>
      <w:r w:rsidRPr="005A0887">
        <w:rPr>
          <w:rFonts w:ascii="Source Sans Pro" w:hAnsi="Source Sans Pro" w:cs="Arial"/>
          <w:b/>
        </w:rPr>
        <w:t>DICTAMEN</w:t>
      </w:r>
      <w:r w:rsidRPr="005A0887">
        <w:rPr>
          <w:rFonts w:ascii="Source Sans Pro" w:hAnsi="Source Sans Pro" w:cs="Arial"/>
        </w:rPr>
        <w:t xml:space="preserve"> de incumplimiento </w:t>
      </w:r>
      <w:r w:rsidR="00F902EB" w:rsidRPr="005A0887">
        <w:rPr>
          <w:rFonts w:ascii="Source Sans Pro" w:hAnsi="Source Sans Pro" w:cs="Arial"/>
        </w:rPr>
        <w:t>parcial</w:t>
      </w:r>
      <w:r w:rsidRPr="005A0887">
        <w:rPr>
          <w:rFonts w:ascii="Source Sans Pro" w:hAnsi="Source Sans Pro" w:cs="Arial"/>
        </w:rPr>
        <w:t xml:space="preserve"> de la publicación y actualización de la información concerniente a obligaciones comunes y específicas </w:t>
      </w:r>
      <w:r w:rsidR="009845F0" w:rsidRPr="005A0887">
        <w:rPr>
          <w:rFonts w:ascii="Source Sans Pro" w:hAnsi="Source Sans Pro" w:cs="Arial"/>
        </w:rPr>
        <w:t xml:space="preserve">del </w:t>
      </w:r>
      <w:r w:rsidR="00A91519">
        <w:rPr>
          <w:rFonts w:ascii="Source Sans Pro" w:hAnsi="Source Sans Pro" w:cs="Arial"/>
        </w:rPr>
        <w:t xml:space="preserve">Instituto Veracruzano del Deporte </w:t>
      </w:r>
      <w:r w:rsidRPr="005A0887">
        <w:rPr>
          <w:rFonts w:ascii="Source Sans Pro" w:hAnsi="Source Sans Pro" w:cs="Arial"/>
        </w:rPr>
        <w:t>en razón de los siguientes:</w:t>
      </w:r>
    </w:p>
    <w:p w:rsidR="007B1B80" w:rsidRDefault="004C1CD3" w:rsidP="00C706EA">
      <w:pPr>
        <w:jc w:val="center"/>
        <w:rPr>
          <w:rFonts w:ascii="Source Sans Pro" w:hAnsi="Source Sans Pro" w:cs="Arial"/>
          <w:b/>
        </w:rPr>
      </w:pPr>
      <w:r w:rsidRPr="005A0887">
        <w:rPr>
          <w:rFonts w:ascii="Source Sans Pro" w:hAnsi="Source Sans Pro" w:cs="Arial"/>
          <w:b/>
        </w:rPr>
        <w:t>A N T E C E D E N T E S</w:t>
      </w:r>
    </w:p>
    <w:p w:rsidR="00C706EA" w:rsidRPr="00C706EA" w:rsidRDefault="00C706EA" w:rsidP="00C706EA">
      <w:pPr>
        <w:jc w:val="center"/>
        <w:rPr>
          <w:rFonts w:ascii="Source Sans Pro" w:hAnsi="Source Sans Pro" w:cs="Arial"/>
          <w:b/>
        </w:rPr>
      </w:pPr>
    </w:p>
    <w:p w:rsidR="006E6867" w:rsidRPr="005A0887" w:rsidRDefault="006E6867" w:rsidP="006E6867">
      <w:pPr>
        <w:rPr>
          <w:rFonts w:ascii="Source Sans Pro" w:hAnsi="Source Sans Pro" w:cs="Arial"/>
        </w:rPr>
      </w:pPr>
      <w:r w:rsidRPr="005A0887">
        <w:rPr>
          <w:rFonts w:ascii="Source Sans Pro" w:hAnsi="Source Sans Pro" w:cs="Arial"/>
          <w:b/>
        </w:rPr>
        <w:t>I.</w:t>
      </w:r>
      <w:r w:rsidRPr="005A0887">
        <w:rPr>
          <w:rFonts w:ascii="Source Sans Pro" w:hAnsi="Source Sans Pro" w:cs="Arial"/>
        </w:rPr>
        <w:t xml:space="preserve"> Con fecha diecisiete de diciembre de dos mil veintidós,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w:t>
      </w:r>
    </w:p>
    <w:p w:rsidR="007B1B80" w:rsidRPr="005A0887" w:rsidRDefault="007B1B80" w:rsidP="000A6A84">
      <w:pPr>
        <w:rPr>
          <w:rFonts w:ascii="Source Sans Pro" w:hAnsi="Source Sans Pro" w:cs="Arial"/>
        </w:rPr>
      </w:pPr>
    </w:p>
    <w:p w:rsidR="00834041" w:rsidRPr="005A0887" w:rsidRDefault="004C1CD3" w:rsidP="00834041">
      <w:pPr>
        <w:rPr>
          <w:rFonts w:ascii="Source Sans Pro" w:hAnsi="Source Sans Pro" w:cs="Arial"/>
        </w:rPr>
      </w:pPr>
      <w:r w:rsidRPr="005A0887">
        <w:rPr>
          <w:rFonts w:ascii="Source Sans Pro" w:hAnsi="Source Sans Pro" w:cs="Arial"/>
          <w:b/>
        </w:rPr>
        <w:t>II.</w:t>
      </w:r>
      <w:r w:rsidR="003930F4" w:rsidRPr="005A0887">
        <w:rPr>
          <w:rFonts w:ascii="Source Sans Pro" w:hAnsi="Source Sans Pro" w:cs="Arial"/>
        </w:rPr>
        <w:t xml:space="preserve"> </w:t>
      </w:r>
      <w:r w:rsidR="001E65AC" w:rsidRPr="005A0887">
        <w:rPr>
          <w:rFonts w:ascii="Source Sans Pro" w:hAnsi="Source Sans Pro" w:cs="Arial"/>
        </w:rPr>
        <w:t xml:space="preserve">Con fecha </w:t>
      </w:r>
      <w:r w:rsidR="005D360F">
        <w:rPr>
          <w:rFonts w:ascii="Source Sans Pro" w:hAnsi="Source Sans Pro" w:cs="Arial"/>
        </w:rPr>
        <w:t>doce</w:t>
      </w:r>
      <w:r w:rsidR="00BE1A6C">
        <w:rPr>
          <w:rFonts w:ascii="Source Sans Pro" w:hAnsi="Source Sans Pro" w:cs="Arial"/>
        </w:rPr>
        <w:t xml:space="preserve"> de julio</w:t>
      </w:r>
      <w:r w:rsidR="00CE4310" w:rsidRPr="005A0887">
        <w:rPr>
          <w:rFonts w:ascii="Source Sans Pro" w:hAnsi="Source Sans Pro" w:cs="Arial"/>
        </w:rPr>
        <w:t xml:space="preserve"> </w:t>
      </w:r>
      <w:r w:rsidR="008021C2" w:rsidRPr="005A0887">
        <w:rPr>
          <w:rFonts w:ascii="Source Sans Pro" w:hAnsi="Source Sans Pro" w:cs="Arial"/>
        </w:rPr>
        <w:t xml:space="preserve">de </w:t>
      </w:r>
      <w:r w:rsidR="009E6997" w:rsidRPr="005A0887">
        <w:rPr>
          <w:rFonts w:ascii="Source Sans Pro" w:hAnsi="Source Sans Pro" w:cs="Arial"/>
        </w:rPr>
        <w:t xml:space="preserve">dos mil </w:t>
      </w:r>
      <w:r w:rsidR="006E6867" w:rsidRPr="005A0887">
        <w:rPr>
          <w:rFonts w:ascii="Source Sans Pro" w:hAnsi="Source Sans Pro" w:cs="Arial"/>
        </w:rPr>
        <w:t>veintidós</w:t>
      </w:r>
      <w:r w:rsidR="009E6997" w:rsidRPr="005A0887">
        <w:rPr>
          <w:rFonts w:ascii="Source Sans Pro" w:hAnsi="Source Sans Pro" w:cs="Arial"/>
        </w:rPr>
        <w:t>, se realizó</w:t>
      </w:r>
      <w:r w:rsidR="00B70F7B" w:rsidRPr="005A0887">
        <w:rPr>
          <w:rFonts w:ascii="Source Sans Pro" w:hAnsi="Source Sans Pro" w:cs="Arial"/>
        </w:rPr>
        <w:t xml:space="preserve"> la revisión </w:t>
      </w:r>
      <w:r w:rsidR="006E6867" w:rsidRPr="005A0887">
        <w:rPr>
          <w:rFonts w:ascii="Source Sans Pro" w:hAnsi="Source Sans Pro" w:cs="Arial"/>
        </w:rPr>
        <w:t xml:space="preserve">inicial </w:t>
      </w:r>
      <w:r w:rsidR="00B70F7B" w:rsidRPr="005A0887">
        <w:rPr>
          <w:rFonts w:ascii="Source Sans Pro" w:hAnsi="Source Sans Pro" w:cs="Arial"/>
        </w:rPr>
        <w:t xml:space="preserve">de las obligaciones de transparencia </w:t>
      </w:r>
      <w:r w:rsidR="00464159" w:rsidRPr="005A0887">
        <w:rPr>
          <w:rFonts w:ascii="Source Sans Pro" w:hAnsi="Source Sans Pro" w:cs="Arial"/>
        </w:rPr>
        <w:t xml:space="preserve">comunes y específicas </w:t>
      </w:r>
      <w:r w:rsidR="00AE6649" w:rsidRPr="005A0887">
        <w:rPr>
          <w:rFonts w:ascii="Source Sans Pro" w:hAnsi="Source Sans Pro" w:cs="Arial"/>
        </w:rPr>
        <w:t>d</w:t>
      </w:r>
      <w:r w:rsidR="00464159" w:rsidRPr="005A0887">
        <w:rPr>
          <w:rFonts w:ascii="Source Sans Pro" w:hAnsi="Source Sans Pro" w:cs="Arial"/>
        </w:rPr>
        <w:t>el</w:t>
      </w:r>
      <w:r w:rsidR="00A1696F" w:rsidRPr="005A0887">
        <w:rPr>
          <w:rFonts w:ascii="Source Sans Pro" w:hAnsi="Source Sans Pro" w:cs="Arial"/>
          <w:b/>
        </w:rPr>
        <w:t xml:space="preserve"> primer</w:t>
      </w:r>
      <w:r w:rsidR="00A75E96" w:rsidRPr="005A0887">
        <w:rPr>
          <w:rFonts w:ascii="Source Sans Pro" w:hAnsi="Source Sans Pro" w:cs="Arial"/>
          <w:b/>
        </w:rPr>
        <w:t xml:space="preserve"> </w:t>
      </w:r>
      <w:r w:rsidR="00451E56" w:rsidRPr="005A0887">
        <w:rPr>
          <w:rFonts w:ascii="Source Sans Pro" w:hAnsi="Source Sans Pro" w:cs="Arial"/>
          <w:b/>
        </w:rPr>
        <w:t xml:space="preserve">trimestre de dos mil </w:t>
      </w:r>
      <w:r w:rsidR="00DB7411" w:rsidRPr="005A0887">
        <w:rPr>
          <w:rFonts w:ascii="Source Sans Pro" w:hAnsi="Source Sans Pro" w:cs="Arial"/>
          <w:b/>
        </w:rPr>
        <w:t>veinti</w:t>
      </w:r>
      <w:r w:rsidR="00A1696F" w:rsidRPr="005A0887">
        <w:rPr>
          <w:rFonts w:ascii="Source Sans Pro" w:hAnsi="Source Sans Pro" w:cs="Arial"/>
          <w:b/>
        </w:rPr>
        <w:t>dós</w:t>
      </w:r>
      <w:r w:rsidR="00834041" w:rsidRPr="005A0887">
        <w:rPr>
          <w:rFonts w:ascii="Source Sans Pro" w:hAnsi="Source Sans Pro" w:cs="Arial"/>
        </w:rPr>
        <w:t xml:space="preserve"> </w:t>
      </w:r>
      <w:r w:rsidR="00BD0006" w:rsidRPr="005A0887">
        <w:rPr>
          <w:rFonts w:ascii="Source Sans Pro" w:hAnsi="Source Sans Pro" w:cs="Arial"/>
        </w:rPr>
        <w:t xml:space="preserve">en el Portal de Internet y </w:t>
      </w:r>
      <w:r w:rsidR="00464159" w:rsidRPr="005A0887">
        <w:rPr>
          <w:rFonts w:ascii="Source Sans Pro" w:hAnsi="Source Sans Pro" w:cs="Arial"/>
        </w:rPr>
        <w:t xml:space="preserve">en la Plataforma Nacional de Transparencia del </w:t>
      </w:r>
      <w:r w:rsidR="00330259" w:rsidRPr="005A0887">
        <w:rPr>
          <w:rFonts w:ascii="Source Sans Pro" w:hAnsi="Source Sans Pro" w:cs="Arial"/>
        </w:rPr>
        <w:t>Sujeto Obligado</w:t>
      </w:r>
      <w:r w:rsidR="00645F9A" w:rsidRPr="005A0887">
        <w:rPr>
          <w:rFonts w:ascii="Source Sans Pro" w:hAnsi="Source Sans Pro" w:cs="Arial"/>
        </w:rPr>
        <w:t xml:space="preserve"> de conformidad a su tabla de aplicabilidad</w:t>
      </w:r>
      <w:r w:rsidR="00BD0006" w:rsidRPr="005A0887">
        <w:rPr>
          <w:rFonts w:ascii="Source Sans Pro" w:hAnsi="Source Sans Pro" w:cs="Arial"/>
        </w:rPr>
        <w:t>.</w:t>
      </w:r>
      <w:r w:rsidR="006E6867" w:rsidRPr="005A0887">
        <w:rPr>
          <w:rFonts w:ascii="Source Sans Pro" w:hAnsi="Source Sans Pro" w:cs="Arial"/>
        </w:rPr>
        <w:t xml:space="preserve"> </w:t>
      </w:r>
    </w:p>
    <w:p w:rsidR="006E6867" w:rsidRPr="005A0887" w:rsidRDefault="006E6867" w:rsidP="000A6A84">
      <w:pPr>
        <w:rPr>
          <w:rFonts w:ascii="Source Sans Pro" w:hAnsi="Source Sans Pro" w:cs="Arial"/>
        </w:rPr>
      </w:pPr>
    </w:p>
    <w:p w:rsidR="0058094F" w:rsidRPr="005A0887" w:rsidRDefault="00464159" w:rsidP="000A6A84">
      <w:pPr>
        <w:rPr>
          <w:rFonts w:ascii="Source Sans Pro" w:hAnsi="Source Sans Pro" w:cs="Arial"/>
        </w:rPr>
      </w:pPr>
      <w:r w:rsidRPr="005A0887">
        <w:rPr>
          <w:rFonts w:ascii="Source Sans Pro" w:hAnsi="Source Sans Pro" w:cs="Arial"/>
          <w:b/>
        </w:rPr>
        <w:t>III.</w:t>
      </w:r>
      <w:r w:rsidRPr="005A0887">
        <w:rPr>
          <w:rFonts w:ascii="Source Sans Pro" w:hAnsi="Source Sans Pro" w:cs="Arial"/>
        </w:rPr>
        <w:t xml:space="preserve"> </w:t>
      </w:r>
      <w:r w:rsidR="00CE4310" w:rsidRPr="005A0887">
        <w:rPr>
          <w:rFonts w:ascii="Source Sans Pro" w:hAnsi="Source Sans Pro" w:cs="Arial"/>
        </w:rPr>
        <w:t xml:space="preserve">Con fecha </w:t>
      </w:r>
      <w:r w:rsidR="005D360F">
        <w:rPr>
          <w:rFonts w:ascii="Source Sans Pro" w:hAnsi="Source Sans Pro" w:cs="Arial"/>
        </w:rPr>
        <w:t>veintinueve de agosto</w:t>
      </w:r>
      <w:r w:rsidR="0003575D" w:rsidRPr="005A0887">
        <w:rPr>
          <w:rFonts w:ascii="Source Sans Pro" w:hAnsi="Source Sans Pro" w:cs="Arial"/>
        </w:rPr>
        <w:t xml:space="preserve"> </w:t>
      </w:r>
      <w:r w:rsidR="001D0F0B" w:rsidRPr="005A0887">
        <w:rPr>
          <w:rFonts w:ascii="Source Sans Pro" w:hAnsi="Source Sans Pro" w:cs="Arial"/>
        </w:rPr>
        <w:t xml:space="preserve">de dos mil </w:t>
      </w:r>
      <w:r w:rsidR="006E6867" w:rsidRPr="005A0887">
        <w:rPr>
          <w:rFonts w:ascii="Source Sans Pro" w:hAnsi="Source Sans Pro" w:cs="Arial"/>
        </w:rPr>
        <w:t>veintidós</w:t>
      </w:r>
      <w:r w:rsidR="001D0F0B" w:rsidRPr="005A0887">
        <w:rPr>
          <w:rFonts w:ascii="Source Sans Pro" w:hAnsi="Source Sans Pro" w:cs="Arial"/>
        </w:rPr>
        <w:t xml:space="preserve">, se emitió el resultado de la verificación </w:t>
      </w:r>
      <w:r w:rsidR="00B602F4" w:rsidRPr="005A0887">
        <w:rPr>
          <w:rFonts w:ascii="Source Sans Pro" w:hAnsi="Source Sans Pro" w:cs="Arial"/>
        </w:rPr>
        <w:t>inicial</w:t>
      </w:r>
      <w:r w:rsidR="001D0F0B" w:rsidRPr="005A0887">
        <w:rPr>
          <w:rFonts w:ascii="Source Sans Pro" w:hAnsi="Source Sans Pro" w:cs="Arial"/>
        </w:rPr>
        <w:t xml:space="preserve">, obteniendo </w:t>
      </w:r>
      <w:r w:rsidR="00B602F4" w:rsidRPr="005A0887">
        <w:rPr>
          <w:rFonts w:ascii="Source Sans Pro" w:hAnsi="Source Sans Pro" w:cs="Arial"/>
        </w:rPr>
        <w:t xml:space="preserve">el </w:t>
      </w:r>
      <w:r w:rsidR="005D360F">
        <w:rPr>
          <w:rFonts w:ascii="Source Sans Pro" w:hAnsi="Source Sans Pro" w:cs="Arial"/>
        </w:rPr>
        <w:t>sujeto o</w:t>
      </w:r>
      <w:r w:rsidR="00330259" w:rsidRPr="005A0887">
        <w:rPr>
          <w:rFonts w:ascii="Source Sans Pro" w:hAnsi="Source Sans Pro" w:cs="Arial"/>
        </w:rPr>
        <w:t>bligado</w:t>
      </w:r>
      <w:r w:rsidR="00B602F4" w:rsidRPr="005A0887">
        <w:rPr>
          <w:rFonts w:ascii="Source Sans Pro" w:hAnsi="Source Sans Pro" w:cs="Arial"/>
        </w:rPr>
        <w:t xml:space="preserve"> </w:t>
      </w:r>
      <w:r w:rsidR="001D0F0B" w:rsidRPr="005A0887">
        <w:rPr>
          <w:rFonts w:ascii="Source Sans Pro" w:hAnsi="Source Sans Pro" w:cs="Arial"/>
        </w:rPr>
        <w:t>un índice</w:t>
      </w:r>
      <w:r w:rsidR="00B602F4" w:rsidRPr="005A0887">
        <w:rPr>
          <w:rFonts w:ascii="Source Sans Pro" w:hAnsi="Source Sans Pro" w:cs="Arial"/>
        </w:rPr>
        <w:t xml:space="preserve"> </w:t>
      </w:r>
      <w:r w:rsidR="001D0F0B" w:rsidRPr="005A0887">
        <w:rPr>
          <w:rFonts w:ascii="Source Sans Pro" w:hAnsi="Source Sans Pro" w:cs="Arial"/>
        </w:rPr>
        <w:t xml:space="preserve">global de cumplimiento en Portales de Transparencia del </w:t>
      </w:r>
      <w:r w:rsidR="005D360F">
        <w:rPr>
          <w:rFonts w:ascii="Source Sans Pro" w:hAnsi="Source Sans Pro" w:cs="Arial"/>
          <w:b/>
        </w:rPr>
        <w:t>veintiocho punto sesenta y dos</w:t>
      </w:r>
      <w:r w:rsidR="00D21DE6">
        <w:rPr>
          <w:rFonts w:ascii="Source Sans Pro" w:hAnsi="Source Sans Pro" w:cs="Arial"/>
          <w:b/>
        </w:rPr>
        <w:t xml:space="preserve"> </w:t>
      </w:r>
      <w:r w:rsidR="00D17B33" w:rsidRPr="005A0887">
        <w:rPr>
          <w:rFonts w:ascii="Source Sans Pro" w:hAnsi="Source Sans Pro" w:cs="Arial"/>
          <w:b/>
        </w:rPr>
        <w:t xml:space="preserve">por </w:t>
      </w:r>
      <w:r w:rsidR="00A8644C" w:rsidRPr="005A0887">
        <w:rPr>
          <w:rFonts w:ascii="Source Sans Pro" w:hAnsi="Source Sans Pro" w:cs="Arial"/>
          <w:b/>
        </w:rPr>
        <w:t xml:space="preserve">ciento </w:t>
      </w:r>
      <w:r w:rsidR="005D360F">
        <w:rPr>
          <w:rFonts w:ascii="Source Sans Pro" w:hAnsi="Source Sans Pro" w:cs="Arial"/>
          <w:b/>
        </w:rPr>
        <w:t>28.62</w:t>
      </w:r>
      <w:r w:rsidR="00D21DE6">
        <w:rPr>
          <w:rFonts w:ascii="Source Sans Pro" w:hAnsi="Source Sans Pro" w:cs="Arial"/>
          <w:b/>
        </w:rPr>
        <w:t>%.</w:t>
      </w:r>
    </w:p>
    <w:p w:rsidR="0058094F" w:rsidRPr="005A0887" w:rsidRDefault="0058094F" w:rsidP="000A6A84">
      <w:pPr>
        <w:rPr>
          <w:rFonts w:ascii="Source Sans Pro" w:hAnsi="Source Sans Pro" w:cs="Arial"/>
        </w:rPr>
      </w:pPr>
    </w:p>
    <w:p w:rsidR="00A2689F" w:rsidRPr="005A0887" w:rsidRDefault="00464159" w:rsidP="000A6A84">
      <w:pPr>
        <w:rPr>
          <w:rFonts w:ascii="Source Sans Pro" w:hAnsi="Source Sans Pro" w:cs="Arial"/>
        </w:rPr>
      </w:pPr>
      <w:r w:rsidRPr="005A0887">
        <w:rPr>
          <w:rFonts w:ascii="Source Sans Pro" w:hAnsi="Source Sans Pro" w:cs="Arial"/>
          <w:b/>
        </w:rPr>
        <w:t>IV</w:t>
      </w:r>
      <w:r w:rsidR="0058094F" w:rsidRPr="005A0887">
        <w:rPr>
          <w:rFonts w:ascii="Source Sans Pro" w:hAnsi="Source Sans Pro" w:cs="Arial"/>
          <w:b/>
        </w:rPr>
        <w:t>.</w:t>
      </w:r>
      <w:r w:rsidR="0058094F" w:rsidRPr="005A0887">
        <w:rPr>
          <w:rFonts w:ascii="Source Sans Pro" w:hAnsi="Source Sans Pro" w:cs="Arial"/>
        </w:rPr>
        <w:t xml:space="preserve"> </w:t>
      </w:r>
      <w:r w:rsidR="00CE4310" w:rsidRPr="005A0887">
        <w:rPr>
          <w:rFonts w:ascii="Source Sans Pro" w:hAnsi="Source Sans Pro" w:cs="Arial"/>
        </w:rPr>
        <w:t xml:space="preserve">Con fecha </w:t>
      </w:r>
      <w:r w:rsidR="004961CD">
        <w:rPr>
          <w:rFonts w:ascii="Source Sans Pro" w:hAnsi="Source Sans Pro" w:cs="Arial"/>
        </w:rPr>
        <w:t>veintinueve de agosto</w:t>
      </w:r>
      <w:r w:rsidR="00CE4310" w:rsidRPr="005A0887">
        <w:rPr>
          <w:rFonts w:ascii="Source Sans Pro" w:hAnsi="Source Sans Pro" w:cs="Arial"/>
        </w:rPr>
        <w:t xml:space="preserve"> </w:t>
      </w:r>
      <w:r w:rsidR="002940B9" w:rsidRPr="005A0887">
        <w:rPr>
          <w:rFonts w:ascii="Source Sans Pro" w:hAnsi="Source Sans Pro" w:cs="Arial"/>
        </w:rPr>
        <w:t xml:space="preserve">de dos mil </w:t>
      </w:r>
      <w:r w:rsidR="006E6867" w:rsidRPr="005A0887">
        <w:rPr>
          <w:rFonts w:ascii="Source Sans Pro" w:hAnsi="Source Sans Pro" w:cs="Arial"/>
        </w:rPr>
        <w:t>veintidós</w:t>
      </w:r>
      <w:r w:rsidR="002940B9" w:rsidRPr="005A0887">
        <w:rPr>
          <w:rFonts w:ascii="Source Sans Pro" w:hAnsi="Source Sans Pro" w:cs="Arial"/>
        </w:rPr>
        <w:t>, m</w:t>
      </w:r>
      <w:r w:rsidR="00AD2136" w:rsidRPr="005A0887">
        <w:rPr>
          <w:rFonts w:ascii="Source Sans Pro" w:hAnsi="Source Sans Pro" w:cs="Arial"/>
        </w:rPr>
        <w:t xml:space="preserve">ediante el oficio número </w:t>
      </w:r>
      <w:r w:rsidR="0003575D" w:rsidRPr="005A0887">
        <w:rPr>
          <w:rFonts w:ascii="Source Sans Pro" w:hAnsi="Source Sans Pro" w:cs="Arial"/>
          <w:b/>
        </w:rPr>
        <w:t>IVAI-OFICIO/DCVC/</w:t>
      </w:r>
      <w:r w:rsidR="009B267C">
        <w:rPr>
          <w:rFonts w:ascii="Source Sans Pro" w:hAnsi="Source Sans Pro" w:cs="Arial"/>
          <w:b/>
        </w:rPr>
        <w:t>486</w:t>
      </w:r>
      <w:bookmarkStart w:id="0" w:name="_GoBack"/>
      <w:bookmarkEnd w:id="0"/>
      <w:r w:rsidR="004961CD">
        <w:rPr>
          <w:rFonts w:ascii="Source Sans Pro" w:hAnsi="Source Sans Pro" w:cs="Arial"/>
          <w:b/>
        </w:rPr>
        <w:t>/29/08</w:t>
      </w:r>
      <w:r w:rsidR="0003575D" w:rsidRPr="005A0887">
        <w:rPr>
          <w:rFonts w:ascii="Source Sans Pro" w:hAnsi="Source Sans Pro" w:cs="Arial"/>
          <w:b/>
        </w:rPr>
        <w:t>/2022</w:t>
      </w:r>
      <w:r w:rsidR="00651D38" w:rsidRPr="005A0887">
        <w:rPr>
          <w:rFonts w:ascii="Source Sans Pro" w:hAnsi="Source Sans Pro" w:cs="Arial"/>
        </w:rPr>
        <w:t xml:space="preserve">, se </w:t>
      </w:r>
      <w:r w:rsidR="002940B9" w:rsidRPr="005A0887">
        <w:rPr>
          <w:rFonts w:ascii="Source Sans Pro" w:hAnsi="Source Sans Pro" w:cs="Arial"/>
        </w:rPr>
        <w:t>notific</w:t>
      </w:r>
      <w:r w:rsidR="00B602F4" w:rsidRPr="005A0887">
        <w:rPr>
          <w:rFonts w:ascii="Source Sans Pro" w:hAnsi="Source Sans Pro" w:cs="Arial"/>
        </w:rPr>
        <w:t xml:space="preserve">ó </w:t>
      </w:r>
      <w:r w:rsidR="00D0123E" w:rsidRPr="005A0887">
        <w:rPr>
          <w:rFonts w:ascii="Source Sans Pro" w:hAnsi="Source Sans Pro" w:cs="Arial"/>
        </w:rPr>
        <w:t xml:space="preserve">al </w:t>
      </w:r>
      <w:r w:rsidR="004961CD">
        <w:rPr>
          <w:rFonts w:ascii="Source Sans Pro" w:hAnsi="Source Sans Pro" w:cs="Arial"/>
        </w:rPr>
        <w:t>sujeto o</w:t>
      </w:r>
      <w:r w:rsidR="00330259" w:rsidRPr="005A0887">
        <w:rPr>
          <w:rFonts w:ascii="Source Sans Pro" w:hAnsi="Source Sans Pro" w:cs="Arial"/>
        </w:rPr>
        <w:t>bligado</w:t>
      </w:r>
      <w:r w:rsidR="00D0123E" w:rsidRPr="005A0887">
        <w:rPr>
          <w:rFonts w:ascii="Source Sans Pro" w:hAnsi="Source Sans Pro" w:cs="Arial"/>
        </w:rPr>
        <w:t xml:space="preserve"> </w:t>
      </w:r>
      <w:r w:rsidR="002940B9" w:rsidRPr="005A0887">
        <w:rPr>
          <w:rFonts w:ascii="Source Sans Pro" w:hAnsi="Source Sans Pro" w:cs="Arial"/>
        </w:rPr>
        <w:t>el resultado de la verificación</w:t>
      </w:r>
      <w:r w:rsidRPr="005A0887">
        <w:rPr>
          <w:rFonts w:ascii="Source Sans Pro" w:hAnsi="Source Sans Pro" w:cs="Arial"/>
        </w:rPr>
        <w:t xml:space="preserve"> inicial</w:t>
      </w:r>
      <w:r w:rsidR="002940B9" w:rsidRPr="005A0887">
        <w:rPr>
          <w:rFonts w:ascii="Source Sans Pro" w:hAnsi="Source Sans Pro" w:cs="Arial"/>
        </w:rPr>
        <w:t xml:space="preserve">, otorgándole un plazo de </w:t>
      </w:r>
      <w:r w:rsidR="002940B9" w:rsidRPr="005A0887">
        <w:rPr>
          <w:rFonts w:ascii="Source Sans Pro" w:hAnsi="Source Sans Pro" w:cs="Arial"/>
          <w:b/>
        </w:rPr>
        <w:t xml:space="preserve">diez días </w:t>
      </w:r>
      <w:r w:rsidR="00D00308" w:rsidRPr="005A0887">
        <w:rPr>
          <w:rFonts w:ascii="Source Sans Pro" w:hAnsi="Source Sans Pro" w:cs="Arial"/>
          <w:b/>
        </w:rPr>
        <w:t>hábiles</w:t>
      </w:r>
      <w:r w:rsidR="00D00308" w:rsidRPr="005A0887">
        <w:rPr>
          <w:rFonts w:ascii="Source Sans Pro" w:hAnsi="Source Sans Pro" w:cs="Arial"/>
        </w:rPr>
        <w:t xml:space="preserve"> </w:t>
      </w:r>
      <w:r w:rsidR="002940B9" w:rsidRPr="005A0887">
        <w:rPr>
          <w:rFonts w:ascii="Source Sans Pro" w:hAnsi="Source Sans Pro" w:cs="Arial"/>
        </w:rPr>
        <w:t xml:space="preserve">para </w:t>
      </w:r>
      <w:r w:rsidR="00CE4310" w:rsidRPr="005A0887">
        <w:rPr>
          <w:rFonts w:ascii="Source Sans Pro" w:hAnsi="Source Sans Pro" w:cs="Arial"/>
        </w:rPr>
        <w:t xml:space="preserve">que </w:t>
      </w:r>
      <w:r w:rsidR="002940B9" w:rsidRPr="005A0887">
        <w:rPr>
          <w:rFonts w:ascii="Source Sans Pro" w:hAnsi="Source Sans Pro" w:cs="Arial"/>
        </w:rPr>
        <w:t>enviar</w:t>
      </w:r>
      <w:r w:rsidR="00CE4310" w:rsidRPr="005A0887">
        <w:rPr>
          <w:rFonts w:ascii="Source Sans Pro" w:hAnsi="Source Sans Pro" w:cs="Arial"/>
        </w:rPr>
        <w:t>a</w:t>
      </w:r>
      <w:r w:rsidR="002940B9" w:rsidRPr="005A0887">
        <w:rPr>
          <w:rFonts w:ascii="Source Sans Pro" w:hAnsi="Source Sans Pro" w:cs="Arial"/>
        </w:rPr>
        <w:t xml:space="preserve"> su informe </w:t>
      </w:r>
      <w:r w:rsidR="00D00308" w:rsidRPr="005A0887">
        <w:rPr>
          <w:rFonts w:ascii="Source Sans Pro" w:hAnsi="Source Sans Pro" w:cs="Arial"/>
        </w:rPr>
        <w:t>sobre la atención a las observaciones detectadas.</w:t>
      </w:r>
    </w:p>
    <w:p w:rsidR="007B1B80" w:rsidRPr="005A0887" w:rsidRDefault="007B1B80" w:rsidP="000A6A84">
      <w:pPr>
        <w:rPr>
          <w:rFonts w:ascii="Source Sans Pro" w:hAnsi="Source Sans Pro" w:cs="Arial"/>
        </w:rPr>
      </w:pPr>
    </w:p>
    <w:p w:rsidR="009B3B1A" w:rsidRPr="00D44978" w:rsidRDefault="00451E56" w:rsidP="000A6A84">
      <w:pPr>
        <w:rPr>
          <w:rFonts w:ascii="Source Sans Pro" w:hAnsi="Source Sans Pro" w:cs="Arial"/>
        </w:rPr>
      </w:pPr>
      <w:r w:rsidRPr="00D44978">
        <w:rPr>
          <w:rFonts w:ascii="Source Sans Pro" w:hAnsi="Source Sans Pro" w:cs="Arial"/>
          <w:b/>
        </w:rPr>
        <w:t>V.</w:t>
      </w:r>
      <w:r w:rsidR="0045085E" w:rsidRPr="00D44978">
        <w:rPr>
          <w:rFonts w:ascii="Source Sans Pro" w:hAnsi="Source Sans Pro" w:cs="Arial"/>
        </w:rPr>
        <w:t xml:space="preserve"> Con fecha </w:t>
      </w:r>
      <w:r w:rsidR="004961CD">
        <w:rPr>
          <w:rFonts w:ascii="Source Sans Pro" w:hAnsi="Source Sans Pro" w:cs="Arial"/>
        </w:rPr>
        <w:t>veintidós</w:t>
      </w:r>
      <w:r w:rsidR="0045085E" w:rsidRPr="00D44978">
        <w:rPr>
          <w:rFonts w:ascii="Source Sans Pro" w:hAnsi="Source Sans Pro" w:cs="Arial"/>
        </w:rPr>
        <w:t xml:space="preserve"> de septiembre de dos mil veintidós, el Titular de la Unidad de Transpar</w:t>
      </w:r>
      <w:r w:rsidR="0090270A">
        <w:rPr>
          <w:rFonts w:ascii="Source Sans Pro" w:hAnsi="Source Sans Pro" w:cs="Arial"/>
        </w:rPr>
        <w:t xml:space="preserve">encia, </w:t>
      </w:r>
      <w:r w:rsidR="004961CD">
        <w:rPr>
          <w:rFonts w:ascii="Source Sans Pro" w:hAnsi="Source Sans Pro" w:cs="Arial"/>
        </w:rPr>
        <w:t xml:space="preserve">presentó su informe en la oficialía de partes de este Instituto, mediante el oficio </w:t>
      </w:r>
      <w:r w:rsidR="004961CD" w:rsidRPr="004961CD">
        <w:rPr>
          <w:rFonts w:ascii="Source Sans Pro" w:hAnsi="Source Sans Pro" w:cs="Arial"/>
          <w:b/>
        </w:rPr>
        <w:t>IVD/DG/UT/161/2022</w:t>
      </w:r>
      <w:r w:rsidR="00EA67B1">
        <w:rPr>
          <w:rFonts w:ascii="Source Sans Pro" w:hAnsi="Source Sans Pro" w:cs="Arial"/>
        </w:rPr>
        <w:t xml:space="preserve">, además, el </w:t>
      </w:r>
      <w:r w:rsidR="00AA1D7B">
        <w:rPr>
          <w:rFonts w:ascii="Source Sans Pro" w:hAnsi="Source Sans Pro" w:cs="Arial"/>
        </w:rPr>
        <w:t xml:space="preserve">diecinueve de octubre siguiente remitió </w:t>
      </w:r>
      <w:r w:rsidR="00EA67B1">
        <w:rPr>
          <w:rFonts w:ascii="Source Sans Pro" w:hAnsi="Source Sans Pro" w:cs="Arial"/>
        </w:rPr>
        <w:t xml:space="preserve">vía correo electrónico </w:t>
      </w:r>
      <w:r w:rsidR="00AA1D7B">
        <w:rPr>
          <w:rFonts w:ascii="Source Sans Pro" w:hAnsi="Source Sans Pro" w:cs="Arial"/>
        </w:rPr>
        <w:t>diversos acuses de carga de información.</w:t>
      </w:r>
    </w:p>
    <w:p w:rsidR="0045085E" w:rsidRPr="005A0887" w:rsidRDefault="0045085E" w:rsidP="000A6A84">
      <w:pPr>
        <w:rPr>
          <w:rFonts w:ascii="Source Sans Pro" w:hAnsi="Source Sans Pro" w:cs="Arial"/>
        </w:rPr>
      </w:pPr>
    </w:p>
    <w:p w:rsidR="007B1B80" w:rsidRDefault="004C1CD3" w:rsidP="00C706EA">
      <w:pPr>
        <w:jc w:val="center"/>
        <w:rPr>
          <w:rFonts w:ascii="Source Sans Pro" w:hAnsi="Source Sans Pro" w:cs="Arial"/>
          <w:b/>
        </w:rPr>
      </w:pPr>
      <w:r w:rsidRPr="005A0887">
        <w:rPr>
          <w:rFonts w:ascii="Source Sans Pro" w:hAnsi="Source Sans Pro" w:cs="Arial"/>
          <w:b/>
        </w:rPr>
        <w:t>C O N S I D E R A N D O S</w:t>
      </w:r>
    </w:p>
    <w:p w:rsidR="00C706EA" w:rsidRPr="00C706EA" w:rsidRDefault="00C706EA" w:rsidP="00C706EA">
      <w:pPr>
        <w:jc w:val="center"/>
        <w:rPr>
          <w:rFonts w:ascii="Source Sans Pro" w:hAnsi="Source Sans Pro" w:cs="Arial"/>
          <w:b/>
        </w:rPr>
      </w:pPr>
    </w:p>
    <w:p w:rsidR="00CD7059" w:rsidRDefault="00CD7059" w:rsidP="00CD7059">
      <w:pPr>
        <w:rPr>
          <w:rFonts w:ascii="Source Sans Pro" w:hAnsi="Source Sans Pro" w:cs="Arial"/>
        </w:rPr>
      </w:pPr>
      <w:r w:rsidRPr="005A0887">
        <w:rPr>
          <w:rFonts w:ascii="Source Sans Pro" w:hAnsi="Source Sans Pro" w:cs="Arial"/>
          <w:b/>
        </w:rPr>
        <w:t>1.</w:t>
      </w:r>
      <w:r w:rsidRPr="005A0887">
        <w:rPr>
          <w:rFonts w:ascii="Source Sans Pro" w:hAnsi="Source Sans Pro" w:cs="Arial"/>
        </w:rPr>
        <w:t xml:space="preserve"> La Dirección de Capacitación y Vinculación Ciudadana es competente para emitir el presente dictamen de conformidad con lo establecido en los artículos 29, 30, 31, 32, 106 fracciones VIII, IX y X de la Ley número 875 de Transparencia y Acceso a la Información Pública del Estado de Veracruz; 43 fracción VI y 46 fracciones VI y VII del Reglamento Interior del Instituto Veracruzano de Acceso a la Información y Protección de Datos Personales;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dos mil veinte; Décimo Segundo 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uno de marzo de dos mil veintiuno; 20, 21 y 22 de los Lineamientos que establecen el procedimiento de verificación y seguimiento del </w:t>
      </w:r>
      <w:r w:rsidRPr="005A0887">
        <w:rPr>
          <w:rFonts w:ascii="Source Sans Pro" w:hAnsi="Source Sans Pro" w:cs="Arial"/>
        </w:rPr>
        <w:lastRenderedPageBreak/>
        <w:t>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quince de julio de dos mil veinte.</w:t>
      </w:r>
    </w:p>
    <w:p w:rsidR="00E13D85" w:rsidRDefault="00E13D85" w:rsidP="00CD7059">
      <w:pPr>
        <w:rPr>
          <w:rFonts w:ascii="Source Sans Pro" w:hAnsi="Source Sans Pro" w:cs="Arial"/>
        </w:rPr>
      </w:pPr>
    </w:p>
    <w:p w:rsidR="00E13D85" w:rsidRPr="005A0887" w:rsidRDefault="00E13D85" w:rsidP="00156C14">
      <w:pPr>
        <w:autoSpaceDE w:val="0"/>
        <w:autoSpaceDN w:val="0"/>
        <w:adjustRightInd w:val="0"/>
        <w:rPr>
          <w:rFonts w:ascii="Source Sans Pro" w:hAnsi="Source Sans Pro" w:cs="Arial"/>
        </w:rPr>
      </w:pPr>
      <w:r w:rsidRPr="00E13D85">
        <w:rPr>
          <w:rFonts w:ascii="Source Sans Pro" w:hAnsi="Source Sans Pro" w:cs="Arial"/>
          <w:b/>
        </w:rPr>
        <w:t>2.</w:t>
      </w:r>
      <w:r w:rsidRPr="00E13D85">
        <w:rPr>
          <w:rFonts w:ascii="Source Sans Pro" w:hAnsi="Source Sans Pro" w:cs="Arial"/>
        </w:rPr>
        <w:t xml:space="preserve"> Con el oficio de cuenta indicado en el número </w:t>
      </w:r>
      <w:r w:rsidRPr="00E13D85">
        <w:rPr>
          <w:rFonts w:ascii="Source Sans Pro" w:hAnsi="Source Sans Pro" w:cs="Arial"/>
          <w:b/>
        </w:rPr>
        <w:t>romano V de los antecedentes</w:t>
      </w:r>
      <w:r w:rsidRPr="00E13D85">
        <w:rPr>
          <w:rFonts w:ascii="Source Sans Pro" w:hAnsi="Source Sans Pro" w:cs="Arial"/>
        </w:rPr>
        <w:t xml:space="preserve">, el Titular de la Unidad de Transparencia </w:t>
      </w:r>
      <w:r w:rsidR="00156C14">
        <w:rPr>
          <w:rFonts w:ascii="Source Sans Pro" w:hAnsi="Source Sans Pro"/>
        </w:rPr>
        <w:t xml:space="preserve">del sujeto obligado </w:t>
      </w:r>
      <w:r w:rsidR="004961CD">
        <w:rPr>
          <w:rFonts w:ascii="Source Sans Pro" w:hAnsi="Source Sans Pro"/>
        </w:rPr>
        <w:t xml:space="preserve">indicó en lo medular que las observaciones realizadas habían sido atendidas, </w:t>
      </w:r>
      <w:r w:rsidR="00EA67B1">
        <w:rPr>
          <w:rFonts w:ascii="Source Sans Pro" w:hAnsi="Source Sans Pro"/>
        </w:rPr>
        <w:t xml:space="preserve">además se considera también el correo electrónico remitido en fecha posterior en el cual anexa diversos acuses de carga, </w:t>
      </w:r>
      <w:r w:rsidR="004961CD">
        <w:rPr>
          <w:rFonts w:ascii="Source Sans Pro" w:hAnsi="Source Sans Pro"/>
        </w:rPr>
        <w:t>por lo cual se toma en cuenta y se procede a realizar la segunda verificación.</w:t>
      </w:r>
    </w:p>
    <w:p w:rsidR="007B1B80" w:rsidRPr="005A0887" w:rsidRDefault="007B1B80" w:rsidP="000A6A84">
      <w:pPr>
        <w:rPr>
          <w:rFonts w:ascii="Source Sans Pro" w:hAnsi="Source Sans Pro" w:cs="Arial"/>
        </w:rPr>
      </w:pPr>
    </w:p>
    <w:p w:rsidR="009B3B1A" w:rsidRPr="005A0887" w:rsidRDefault="00E13D85" w:rsidP="009B3B1A">
      <w:pPr>
        <w:rPr>
          <w:rFonts w:ascii="Source Sans Pro" w:hAnsi="Source Sans Pro" w:cs="Arial"/>
        </w:rPr>
      </w:pPr>
      <w:r>
        <w:rPr>
          <w:rFonts w:ascii="Source Sans Pro" w:hAnsi="Source Sans Pro" w:cs="Arial"/>
          <w:b/>
        </w:rPr>
        <w:t>3</w:t>
      </w:r>
      <w:r w:rsidR="009B3B1A" w:rsidRPr="005A0887">
        <w:rPr>
          <w:rFonts w:ascii="Source Sans Pro" w:hAnsi="Source Sans Pro" w:cs="Arial"/>
          <w:b/>
        </w:rPr>
        <w:t>.</w:t>
      </w:r>
      <w:r w:rsidR="009B3B1A" w:rsidRPr="005A0887">
        <w:rPr>
          <w:rFonts w:ascii="Source Sans Pro" w:hAnsi="Source Sans Pro" w:cs="Arial"/>
        </w:rPr>
        <w:t xml:space="preserve"> Que el Índice Global de Cumplimiento en Portales de Transparencia (IGCPT) puede asumir valores de 0 (cero) a 100 (cien) puntos; en dicha escala, el valor mínimo representa un </w:t>
      </w:r>
      <w:r w:rsidR="009B3B1A" w:rsidRPr="005A0887">
        <w:rPr>
          <w:rFonts w:ascii="Source Sans Pro" w:hAnsi="Source Sans Pro" w:cs="Arial"/>
          <w:b/>
        </w:rPr>
        <w:t>incumplimiento total</w:t>
      </w:r>
      <w:r w:rsidR="009B3B1A" w:rsidRPr="005A0887">
        <w:rPr>
          <w:rFonts w:ascii="Source Sans Pro" w:hAnsi="Source Sans Pro" w:cs="Arial"/>
        </w:rPr>
        <w:t xml:space="preserve"> de las obligaciones de transparencia correspondientes; valores superiores a 0 (cero) puntos y de hasta 59.99 (cincuenta y nueve punto noventa y nueve) puntos, representa un grado de </w:t>
      </w:r>
      <w:r w:rsidR="009B3B1A" w:rsidRPr="005A0887">
        <w:rPr>
          <w:rFonts w:ascii="Source Sans Pro" w:hAnsi="Source Sans Pro" w:cs="Arial"/>
          <w:b/>
        </w:rPr>
        <w:t>incumplimiento parcial</w:t>
      </w:r>
      <w:r w:rsidR="009B3B1A" w:rsidRPr="005A0887">
        <w:rPr>
          <w:rFonts w:ascii="Source Sans Pro" w:hAnsi="Source Sans Pro" w:cs="Arial"/>
        </w:rPr>
        <w:t xml:space="preserve"> de las obligaciones; valores iguales o superiores a 60 (sesenta) puntos y menores a 80 (ochenta puntos) representan un </w:t>
      </w:r>
      <w:r w:rsidR="009B3B1A" w:rsidRPr="005A0887">
        <w:rPr>
          <w:rFonts w:ascii="Source Sans Pro" w:hAnsi="Source Sans Pro" w:cs="Arial"/>
          <w:b/>
        </w:rPr>
        <w:t>cumplimiento parcial bajo</w:t>
      </w:r>
      <w:r w:rsidR="009B3B1A" w:rsidRPr="005A0887">
        <w:rPr>
          <w:rFonts w:ascii="Source Sans Pro" w:hAnsi="Source Sans Pro" w:cs="Arial"/>
        </w:rPr>
        <w:t xml:space="preserve">; valores iguales o superiores 80 (ochenta) puntos y menores a 100 (cien) puntos representan un </w:t>
      </w:r>
      <w:r w:rsidR="009B3B1A" w:rsidRPr="005A0887">
        <w:rPr>
          <w:rFonts w:ascii="Source Sans Pro" w:hAnsi="Source Sans Pro" w:cs="Arial"/>
          <w:b/>
        </w:rPr>
        <w:t>cumplimiento parcial medio</w:t>
      </w:r>
      <w:r w:rsidR="009B3B1A" w:rsidRPr="005A0887">
        <w:rPr>
          <w:rFonts w:ascii="Source Sans Pro" w:hAnsi="Source Sans Pro" w:cs="Arial"/>
        </w:rPr>
        <w:t xml:space="preserve"> de las obligaciones mínimas; en tanto que, el puntaje más alto representa el </w:t>
      </w:r>
      <w:r w:rsidR="009B3B1A" w:rsidRPr="005A0887">
        <w:rPr>
          <w:rFonts w:ascii="Source Sans Pro" w:hAnsi="Source Sans Pro" w:cs="Arial"/>
          <w:b/>
        </w:rPr>
        <w:t>cumplimiento total</w:t>
      </w:r>
      <w:r w:rsidR="009B3B1A" w:rsidRPr="005A0887">
        <w:rPr>
          <w:rFonts w:ascii="Source Sans Pro" w:hAnsi="Source Sans Pro" w:cs="Arial"/>
        </w:rPr>
        <w:t xml:space="preserve"> de las obligaciones previstas por la Ley de Transparencia y Acceso a la Información Pública para el Estado de Veracruz de Ignacio de la Llave con relación a la Ley General de Transparencia y Acceso a la Información Pública; como se ejemplifica en la siguiente gráfica:</w:t>
      </w:r>
    </w:p>
    <w:p w:rsidR="002E452C" w:rsidRPr="005A0887" w:rsidRDefault="002E452C" w:rsidP="009B3B1A">
      <w:pPr>
        <w:rPr>
          <w:rFonts w:ascii="Source Sans Pro" w:hAnsi="Source Sans Pro" w:cs="Arial"/>
        </w:rPr>
      </w:pPr>
    </w:p>
    <w:tbl>
      <w:tblPr>
        <w:tblStyle w:val="Tablaconcuadrcula"/>
        <w:tblW w:w="0" w:type="auto"/>
        <w:jc w:val="center"/>
        <w:tblLook w:val="04A0" w:firstRow="1" w:lastRow="0" w:firstColumn="1" w:lastColumn="0" w:noHBand="0" w:noVBand="1"/>
      </w:tblPr>
      <w:tblGrid>
        <w:gridCol w:w="2993"/>
        <w:gridCol w:w="1084"/>
        <w:gridCol w:w="1134"/>
      </w:tblGrid>
      <w:tr w:rsidR="008B77EA" w:rsidRPr="005A0887" w:rsidTr="00D44978">
        <w:trPr>
          <w:jc w:val="center"/>
        </w:trPr>
        <w:tc>
          <w:tcPr>
            <w:tcW w:w="2993"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IGCPT</w:t>
            </w:r>
          </w:p>
        </w:tc>
        <w:tc>
          <w:tcPr>
            <w:tcW w:w="1084"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DE</w:t>
            </w:r>
          </w:p>
        </w:tc>
        <w:tc>
          <w:tcPr>
            <w:tcW w:w="1134"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HASTA</w:t>
            </w:r>
          </w:p>
        </w:tc>
      </w:tr>
      <w:tr w:rsidR="008B77EA" w:rsidRPr="005A0887" w:rsidTr="00D44978">
        <w:trPr>
          <w:jc w:val="center"/>
        </w:trPr>
        <w:tc>
          <w:tcPr>
            <w:tcW w:w="2993" w:type="dxa"/>
          </w:tcPr>
          <w:p w:rsidR="009B3B1A" w:rsidRPr="005A0887" w:rsidRDefault="009B3B1A" w:rsidP="00D44978">
            <w:pPr>
              <w:rPr>
                <w:rFonts w:ascii="Source Sans Pro" w:hAnsi="Source Sans Pro" w:cs="Arial"/>
                <w:b/>
                <w:sz w:val="20"/>
                <w:szCs w:val="20"/>
              </w:rPr>
            </w:pPr>
            <w:r w:rsidRPr="005A0887">
              <w:rPr>
                <w:rFonts w:ascii="Source Sans Pro" w:hAnsi="Source Sans Pro" w:cs="Arial"/>
                <w:b/>
                <w:sz w:val="20"/>
                <w:szCs w:val="20"/>
              </w:rPr>
              <w:t>Incumplimiento total</w:t>
            </w:r>
          </w:p>
        </w:tc>
        <w:tc>
          <w:tcPr>
            <w:tcW w:w="1084"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0</w:t>
            </w:r>
          </w:p>
        </w:tc>
        <w:tc>
          <w:tcPr>
            <w:tcW w:w="1134"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0</w:t>
            </w:r>
            <w:r w:rsidR="0044186B" w:rsidRPr="005A0887">
              <w:rPr>
                <w:rFonts w:ascii="Source Sans Pro" w:hAnsi="Source Sans Pro" w:cs="Arial"/>
                <w:b/>
                <w:sz w:val="20"/>
                <w:szCs w:val="20"/>
              </w:rPr>
              <w:t>.99</w:t>
            </w:r>
          </w:p>
        </w:tc>
      </w:tr>
      <w:tr w:rsidR="008B77EA" w:rsidRPr="005A0887" w:rsidTr="00D44978">
        <w:trPr>
          <w:jc w:val="center"/>
        </w:trPr>
        <w:tc>
          <w:tcPr>
            <w:tcW w:w="2993" w:type="dxa"/>
          </w:tcPr>
          <w:p w:rsidR="009B3B1A" w:rsidRPr="005A0887" w:rsidRDefault="009B3B1A" w:rsidP="00D44978">
            <w:pPr>
              <w:rPr>
                <w:rFonts w:ascii="Source Sans Pro" w:hAnsi="Source Sans Pro" w:cs="Arial"/>
                <w:b/>
                <w:sz w:val="20"/>
                <w:szCs w:val="20"/>
              </w:rPr>
            </w:pPr>
            <w:r w:rsidRPr="005A0887">
              <w:rPr>
                <w:rFonts w:ascii="Source Sans Pro" w:hAnsi="Source Sans Pro" w:cs="Arial"/>
                <w:b/>
                <w:sz w:val="20"/>
                <w:szCs w:val="20"/>
              </w:rPr>
              <w:t>Incumplimiento parcial</w:t>
            </w:r>
          </w:p>
        </w:tc>
        <w:tc>
          <w:tcPr>
            <w:tcW w:w="1084"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1</w:t>
            </w:r>
          </w:p>
        </w:tc>
        <w:tc>
          <w:tcPr>
            <w:tcW w:w="1134"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59.99</w:t>
            </w:r>
          </w:p>
        </w:tc>
      </w:tr>
      <w:tr w:rsidR="008B77EA" w:rsidRPr="005A0887" w:rsidTr="00D44978">
        <w:trPr>
          <w:jc w:val="center"/>
        </w:trPr>
        <w:tc>
          <w:tcPr>
            <w:tcW w:w="2993" w:type="dxa"/>
          </w:tcPr>
          <w:p w:rsidR="009B3B1A" w:rsidRPr="005A0887" w:rsidRDefault="009B3B1A" w:rsidP="00D44978">
            <w:pPr>
              <w:rPr>
                <w:rFonts w:ascii="Source Sans Pro" w:hAnsi="Source Sans Pro" w:cs="Arial"/>
                <w:b/>
                <w:sz w:val="20"/>
                <w:szCs w:val="20"/>
              </w:rPr>
            </w:pPr>
            <w:r w:rsidRPr="005A0887">
              <w:rPr>
                <w:rFonts w:ascii="Source Sans Pro" w:hAnsi="Source Sans Pro" w:cs="Arial"/>
                <w:b/>
                <w:sz w:val="20"/>
                <w:szCs w:val="20"/>
              </w:rPr>
              <w:t>Cumplimiento parcial bajo</w:t>
            </w:r>
          </w:p>
        </w:tc>
        <w:tc>
          <w:tcPr>
            <w:tcW w:w="1084"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60</w:t>
            </w:r>
          </w:p>
        </w:tc>
        <w:tc>
          <w:tcPr>
            <w:tcW w:w="1134"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79.99</w:t>
            </w:r>
          </w:p>
        </w:tc>
      </w:tr>
      <w:tr w:rsidR="008B77EA" w:rsidRPr="005A0887" w:rsidTr="00D44978">
        <w:trPr>
          <w:jc w:val="center"/>
        </w:trPr>
        <w:tc>
          <w:tcPr>
            <w:tcW w:w="2993" w:type="dxa"/>
          </w:tcPr>
          <w:p w:rsidR="009B3B1A" w:rsidRPr="005A0887" w:rsidRDefault="009B3B1A" w:rsidP="00D44978">
            <w:pPr>
              <w:rPr>
                <w:rFonts w:ascii="Source Sans Pro" w:hAnsi="Source Sans Pro" w:cs="Arial"/>
                <w:b/>
                <w:sz w:val="20"/>
                <w:szCs w:val="20"/>
              </w:rPr>
            </w:pPr>
            <w:r w:rsidRPr="005A0887">
              <w:rPr>
                <w:rFonts w:ascii="Source Sans Pro" w:hAnsi="Source Sans Pro" w:cs="Arial"/>
                <w:b/>
                <w:sz w:val="20"/>
                <w:szCs w:val="20"/>
              </w:rPr>
              <w:t>Cumplimiento parcial medio</w:t>
            </w:r>
          </w:p>
        </w:tc>
        <w:tc>
          <w:tcPr>
            <w:tcW w:w="1084"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80</w:t>
            </w:r>
          </w:p>
        </w:tc>
        <w:tc>
          <w:tcPr>
            <w:tcW w:w="1134"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99.99</w:t>
            </w:r>
          </w:p>
        </w:tc>
      </w:tr>
      <w:tr w:rsidR="009B3B1A" w:rsidRPr="005A0887" w:rsidTr="00D44978">
        <w:trPr>
          <w:jc w:val="center"/>
        </w:trPr>
        <w:tc>
          <w:tcPr>
            <w:tcW w:w="2993" w:type="dxa"/>
          </w:tcPr>
          <w:p w:rsidR="009B3B1A" w:rsidRPr="005A0887" w:rsidRDefault="009B3B1A" w:rsidP="00D44978">
            <w:pPr>
              <w:rPr>
                <w:rFonts w:ascii="Source Sans Pro" w:hAnsi="Source Sans Pro" w:cs="Arial"/>
                <w:b/>
                <w:sz w:val="20"/>
                <w:szCs w:val="20"/>
              </w:rPr>
            </w:pPr>
            <w:r w:rsidRPr="005A0887">
              <w:rPr>
                <w:rFonts w:ascii="Source Sans Pro" w:hAnsi="Source Sans Pro" w:cs="Arial"/>
                <w:b/>
                <w:sz w:val="20"/>
                <w:szCs w:val="20"/>
              </w:rPr>
              <w:t>Cumplimiento total</w:t>
            </w:r>
          </w:p>
        </w:tc>
        <w:tc>
          <w:tcPr>
            <w:tcW w:w="1084"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100</w:t>
            </w:r>
          </w:p>
        </w:tc>
        <w:tc>
          <w:tcPr>
            <w:tcW w:w="1134"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100</w:t>
            </w:r>
          </w:p>
        </w:tc>
      </w:tr>
    </w:tbl>
    <w:p w:rsidR="002E452C" w:rsidRPr="005A0887" w:rsidRDefault="002E452C" w:rsidP="000A6A84">
      <w:pPr>
        <w:rPr>
          <w:rFonts w:ascii="Source Sans Pro" w:hAnsi="Source Sans Pro" w:cs="Arial"/>
        </w:rPr>
      </w:pPr>
    </w:p>
    <w:p w:rsidR="00E13D85" w:rsidRPr="00E13D85" w:rsidRDefault="00E13D85" w:rsidP="00E13D85">
      <w:pPr>
        <w:rPr>
          <w:rFonts w:ascii="Source Sans Pro" w:hAnsi="Source Sans Pro" w:cs="Arial"/>
        </w:rPr>
      </w:pPr>
      <w:r w:rsidRPr="00E13D85">
        <w:rPr>
          <w:rFonts w:ascii="Source Sans Pro" w:hAnsi="Source Sans Pro" w:cs="Arial"/>
          <w:b/>
        </w:rPr>
        <w:t>4.</w:t>
      </w:r>
      <w:r w:rsidRPr="00E13D85">
        <w:rPr>
          <w:rFonts w:ascii="Source Sans Pro" w:hAnsi="Source Sans Pro" w:cs="Arial"/>
        </w:rPr>
        <w:t xml:space="preserve"> Bajo esta óptica y con la finalidad de corroborar que la publicación y la actualización de la información del </w:t>
      </w:r>
      <w:r w:rsidRPr="00E13D85">
        <w:rPr>
          <w:rFonts w:ascii="Source Sans Pro" w:hAnsi="Source Sans Pro" w:cs="Arial"/>
          <w:b/>
        </w:rPr>
        <w:t>primer trimestre de dos mil veintidós</w:t>
      </w:r>
      <w:r w:rsidRPr="00E13D85">
        <w:rPr>
          <w:rFonts w:ascii="Source Sans Pro" w:hAnsi="Source Sans Pro" w:cs="Arial"/>
        </w:rPr>
        <w:t xml:space="preserve"> se encuentren de conformidad con los elementos de forma, términos, plazos y formatos establecidos en los  Lineamientos Técnicos Generales y en los Lineamientos Generales Locales, se revisó la información publicada en el Portal de Internet y en la Plataforma</w:t>
      </w:r>
      <w:r w:rsidR="0090270A">
        <w:rPr>
          <w:rFonts w:ascii="Source Sans Pro" w:hAnsi="Source Sans Pro" w:cs="Arial"/>
        </w:rPr>
        <w:t xml:space="preserve"> Nacional de Transparencia del sujeto o</w:t>
      </w:r>
      <w:r w:rsidRPr="00E13D85">
        <w:rPr>
          <w:rFonts w:ascii="Source Sans Pro" w:hAnsi="Source Sans Pro" w:cs="Arial"/>
        </w:rPr>
        <w:t>bligado, siendo que los resultados obtenidos se precisan en la Memoria Técnica de Verificación, la cual, se adjunta al presente como parte integrante del mismo.</w:t>
      </w:r>
    </w:p>
    <w:p w:rsidR="00E13D85" w:rsidRPr="00E13D85" w:rsidRDefault="00E13D85" w:rsidP="00E13D85">
      <w:pPr>
        <w:rPr>
          <w:rFonts w:ascii="Source Sans Pro" w:hAnsi="Source Sans Pro" w:cs="Arial"/>
        </w:rPr>
      </w:pPr>
    </w:p>
    <w:p w:rsidR="00BE1A6C" w:rsidRDefault="00E13D85" w:rsidP="00E025B1">
      <w:pPr>
        <w:rPr>
          <w:rFonts w:ascii="Source Sans Pro" w:hAnsi="Source Sans Pro" w:cs="Arial"/>
        </w:rPr>
      </w:pPr>
      <w:r w:rsidRPr="00E13D85">
        <w:rPr>
          <w:rFonts w:ascii="Source Sans Pro" w:hAnsi="Source Sans Pro" w:cs="Arial"/>
        </w:rPr>
        <w:t xml:space="preserve">De esta manera, conforme a la segunda verificación realizada el </w:t>
      </w:r>
      <w:r w:rsidR="002E452C">
        <w:rPr>
          <w:rFonts w:ascii="Source Sans Pro" w:hAnsi="Source Sans Pro" w:cs="Arial"/>
        </w:rPr>
        <w:t>veinte de octubre</w:t>
      </w:r>
      <w:r w:rsidR="0090270A">
        <w:rPr>
          <w:rFonts w:ascii="Source Sans Pro" w:hAnsi="Source Sans Pro" w:cs="Arial"/>
        </w:rPr>
        <w:t xml:space="preserve"> de dos mil veintidós al s</w:t>
      </w:r>
      <w:r w:rsidRPr="00E13D85">
        <w:rPr>
          <w:rFonts w:ascii="Source Sans Pro" w:hAnsi="Source Sans Pro" w:cs="Arial"/>
        </w:rPr>
        <w:t>ujeto</w:t>
      </w:r>
      <w:r w:rsidR="0090270A">
        <w:rPr>
          <w:rFonts w:ascii="Source Sans Pro" w:hAnsi="Source Sans Pro" w:cs="Arial"/>
        </w:rPr>
        <w:t xml:space="preserve"> o</w:t>
      </w:r>
      <w:r w:rsidR="00BA104D">
        <w:rPr>
          <w:rFonts w:ascii="Source Sans Pro" w:hAnsi="Source Sans Pro" w:cs="Arial"/>
        </w:rPr>
        <w:t xml:space="preserve">bligado obtuvo un puntaje de </w:t>
      </w:r>
      <w:r w:rsidR="002E452C">
        <w:rPr>
          <w:rFonts w:ascii="Source Sans Pro" w:hAnsi="Source Sans Pro" w:cs="Arial"/>
          <w:b/>
        </w:rPr>
        <w:t xml:space="preserve">treinta punto noventa y tres por ciento (30.93%) </w:t>
      </w:r>
      <w:r w:rsidRPr="00E13D85">
        <w:rPr>
          <w:rFonts w:ascii="Source Sans Pro" w:hAnsi="Source Sans Pro" w:cs="Arial"/>
        </w:rPr>
        <w:t>del Índice Global de Cumplimiento en Portales de Transparencia.</w:t>
      </w:r>
    </w:p>
    <w:p w:rsidR="002E452C" w:rsidRPr="00156C14" w:rsidRDefault="002E452C" w:rsidP="00E025B1">
      <w:pPr>
        <w:rPr>
          <w:rFonts w:ascii="Source Sans Pro" w:hAnsi="Source Sans Pro" w:cs="Arial"/>
        </w:rPr>
      </w:pPr>
    </w:p>
    <w:p w:rsidR="002940B7" w:rsidRDefault="002940B7" w:rsidP="00156C14">
      <w:pPr>
        <w:jc w:val="center"/>
        <w:rPr>
          <w:rFonts w:ascii="Source Sans Pro" w:hAnsi="Source Sans Pro"/>
          <w:b/>
          <w:noProof/>
          <w:lang w:eastAsia="es-MX"/>
        </w:rPr>
      </w:pPr>
      <w:r w:rsidRPr="005A0887">
        <w:rPr>
          <w:rFonts w:ascii="Source Sans Pro" w:hAnsi="Source Sans Pro"/>
          <w:b/>
          <w:noProof/>
          <w:lang w:eastAsia="es-MX"/>
        </w:rPr>
        <w:t>PORTAL DEL INTERNET DEL SUJETO OBLIGADO</w:t>
      </w:r>
      <w:r w:rsidR="00BA104D">
        <w:rPr>
          <w:rFonts w:ascii="Source Sans Pro" w:hAnsi="Source Sans Pro"/>
          <w:b/>
          <w:noProof/>
          <w:lang w:eastAsia="es-MX"/>
        </w:rPr>
        <w:t>:</w:t>
      </w:r>
    </w:p>
    <w:p w:rsidR="004961CD" w:rsidRDefault="004961CD" w:rsidP="00156C14">
      <w:pPr>
        <w:jc w:val="center"/>
        <w:rPr>
          <w:rFonts w:ascii="Source Sans Pro" w:hAnsi="Source Sans Pro"/>
          <w:b/>
          <w:noProof/>
          <w:lang w:eastAsia="es-MX"/>
        </w:rPr>
      </w:pPr>
    </w:p>
    <w:p w:rsidR="00566726" w:rsidRDefault="00566726" w:rsidP="002E452C">
      <w:pPr>
        <w:jc w:val="center"/>
        <w:rPr>
          <w:rFonts w:ascii="Source Sans Pro" w:hAnsi="Source Sans Pro"/>
          <w:b/>
          <w:noProof/>
          <w:lang w:eastAsia="es-MX"/>
        </w:rPr>
      </w:pPr>
      <w:r>
        <w:rPr>
          <w:rFonts w:ascii="Source Sans Pro" w:hAnsi="Source Sans Pro"/>
          <w:b/>
          <w:noProof/>
          <w:lang w:eastAsia="es-MX"/>
        </w:rPr>
        <w:drawing>
          <wp:inline distT="0" distB="0" distL="0" distR="0">
            <wp:extent cx="5602288" cy="1917511"/>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8455" cy="1943581"/>
                    </a:xfrm>
                    <a:prstGeom prst="rect">
                      <a:avLst/>
                    </a:prstGeom>
                    <a:noFill/>
                    <a:ln>
                      <a:noFill/>
                    </a:ln>
                  </pic:spPr>
                </pic:pic>
              </a:graphicData>
            </a:graphic>
          </wp:inline>
        </w:drawing>
      </w:r>
    </w:p>
    <w:p w:rsidR="002E452C" w:rsidRDefault="002E452C" w:rsidP="002E452C">
      <w:pPr>
        <w:rPr>
          <w:rFonts w:ascii="Source Sans Pro" w:hAnsi="Source Sans Pro"/>
          <w:b/>
          <w:noProof/>
          <w:lang w:eastAsia="es-MX"/>
        </w:rPr>
      </w:pPr>
    </w:p>
    <w:p w:rsidR="002E452C" w:rsidRDefault="002E452C" w:rsidP="002E452C">
      <w:pPr>
        <w:jc w:val="center"/>
        <w:rPr>
          <w:rFonts w:ascii="Source Sans Pro" w:hAnsi="Source Sans Pro"/>
          <w:b/>
          <w:noProof/>
          <w:lang w:eastAsia="es-MX"/>
        </w:rPr>
      </w:pPr>
    </w:p>
    <w:p w:rsidR="00C706EA" w:rsidRDefault="00C706EA" w:rsidP="002E452C">
      <w:pPr>
        <w:jc w:val="center"/>
        <w:rPr>
          <w:rFonts w:ascii="Source Sans Pro" w:hAnsi="Source Sans Pro"/>
          <w:b/>
          <w:noProof/>
          <w:lang w:eastAsia="es-MX"/>
        </w:rPr>
      </w:pPr>
    </w:p>
    <w:p w:rsidR="00C706EA" w:rsidRDefault="00C706EA" w:rsidP="002E452C">
      <w:pPr>
        <w:jc w:val="center"/>
        <w:rPr>
          <w:rFonts w:ascii="Source Sans Pro" w:hAnsi="Source Sans Pro"/>
          <w:b/>
          <w:noProof/>
          <w:lang w:eastAsia="es-MX"/>
        </w:rPr>
      </w:pPr>
    </w:p>
    <w:p w:rsidR="00C706EA" w:rsidRDefault="00C706EA" w:rsidP="002E452C">
      <w:pPr>
        <w:jc w:val="center"/>
        <w:rPr>
          <w:rFonts w:ascii="Source Sans Pro" w:hAnsi="Source Sans Pro"/>
          <w:b/>
          <w:noProof/>
          <w:lang w:eastAsia="es-MX"/>
        </w:rPr>
      </w:pPr>
    </w:p>
    <w:p w:rsidR="00C706EA" w:rsidRDefault="00C706EA" w:rsidP="002E452C">
      <w:pPr>
        <w:jc w:val="center"/>
        <w:rPr>
          <w:rFonts w:ascii="Source Sans Pro" w:hAnsi="Source Sans Pro"/>
          <w:b/>
          <w:noProof/>
          <w:lang w:eastAsia="es-MX"/>
        </w:rPr>
      </w:pPr>
    </w:p>
    <w:p w:rsidR="00C706EA" w:rsidRDefault="00C706EA" w:rsidP="002E452C">
      <w:pPr>
        <w:jc w:val="center"/>
        <w:rPr>
          <w:rFonts w:ascii="Source Sans Pro" w:hAnsi="Source Sans Pro"/>
          <w:b/>
          <w:noProof/>
          <w:lang w:eastAsia="es-MX"/>
        </w:rPr>
      </w:pPr>
    </w:p>
    <w:p w:rsidR="004961CD" w:rsidRDefault="00566726" w:rsidP="002E452C">
      <w:pPr>
        <w:jc w:val="center"/>
        <w:rPr>
          <w:rFonts w:ascii="Source Sans Pro" w:hAnsi="Source Sans Pro"/>
          <w:b/>
          <w:noProof/>
          <w:lang w:eastAsia="es-MX"/>
        </w:rPr>
      </w:pPr>
      <w:r>
        <w:rPr>
          <w:rFonts w:ascii="Source Sans Pro" w:hAnsi="Source Sans Pro"/>
          <w:b/>
          <w:noProof/>
          <w:lang w:eastAsia="es-MX"/>
        </w:rPr>
        <w:drawing>
          <wp:inline distT="0" distB="0" distL="0" distR="0">
            <wp:extent cx="5602605" cy="3180080"/>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2605" cy="3180080"/>
                    </a:xfrm>
                    <a:prstGeom prst="rect">
                      <a:avLst/>
                    </a:prstGeom>
                    <a:noFill/>
                    <a:ln>
                      <a:noFill/>
                    </a:ln>
                  </pic:spPr>
                </pic:pic>
              </a:graphicData>
            </a:graphic>
          </wp:inline>
        </w:drawing>
      </w:r>
    </w:p>
    <w:p w:rsidR="002E452C" w:rsidRDefault="002E452C" w:rsidP="002E452C">
      <w:pPr>
        <w:jc w:val="center"/>
        <w:rPr>
          <w:rFonts w:ascii="Source Sans Pro" w:hAnsi="Source Sans Pro"/>
          <w:b/>
          <w:noProof/>
          <w:lang w:eastAsia="es-MX"/>
        </w:rPr>
      </w:pPr>
    </w:p>
    <w:p w:rsidR="002E452C" w:rsidRDefault="002E452C" w:rsidP="002E452C">
      <w:pPr>
        <w:jc w:val="center"/>
        <w:rPr>
          <w:rFonts w:ascii="Source Sans Pro" w:hAnsi="Source Sans Pro"/>
          <w:b/>
          <w:noProof/>
          <w:lang w:eastAsia="es-MX"/>
        </w:rPr>
      </w:pPr>
    </w:p>
    <w:p w:rsidR="002E452C" w:rsidRDefault="002E452C" w:rsidP="002E452C">
      <w:pPr>
        <w:jc w:val="center"/>
        <w:rPr>
          <w:rFonts w:ascii="Source Sans Pro" w:hAnsi="Source Sans Pro"/>
          <w:b/>
          <w:noProof/>
          <w:lang w:eastAsia="es-MX"/>
        </w:rPr>
      </w:pPr>
    </w:p>
    <w:p w:rsidR="00C706EA" w:rsidRDefault="00C706EA" w:rsidP="002E452C">
      <w:pPr>
        <w:jc w:val="center"/>
        <w:rPr>
          <w:rFonts w:ascii="Source Sans Pro" w:hAnsi="Source Sans Pro"/>
          <w:b/>
          <w:noProof/>
          <w:lang w:eastAsia="es-MX"/>
        </w:rPr>
      </w:pPr>
    </w:p>
    <w:p w:rsidR="00C706EA" w:rsidRDefault="00C706EA" w:rsidP="002E452C">
      <w:pPr>
        <w:jc w:val="center"/>
        <w:rPr>
          <w:rFonts w:ascii="Source Sans Pro" w:hAnsi="Source Sans Pro"/>
          <w:b/>
          <w:noProof/>
          <w:lang w:eastAsia="es-MX"/>
        </w:rPr>
      </w:pPr>
    </w:p>
    <w:p w:rsidR="00C706EA" w:rsidRDefault="00C706EA" w:rsidP="002E452C">
      <w:pPr>
        <w:jc w:val="center"/>
        <w:rPr>
          <w:rFonts w:ascii="Source Sans Pro" w:hAnsi="Source Sans Pro"/>
          <w:b/>
          <w:noProof/>
          <w:lang w:eastAsia="es-MX"/>
        </w:rPr>
      </w:pPr>
    </w:p>
    <w:p w:rsidR="00C706EA" w:rsidRPr="005A0887" w:rsidRDefault="00C706EA" w:rsidP="002E452C">
      <w:pPr>
        <w:jc w:val="center"/>
        <w:rPr>
          <w:rFonts w:ascii="Source Sans Pro" w:hAnsi="Source Sans Pro"/>
          <w:b/>
          <w:noProof/>
          <w:lang w:eastAsia="es-MX"/>
        </w:rPr>
      </w:pPr>
    </w:p>
    <w:p w:rsidR="002940B7" w:rsidRPr="005A0887" w:rsidRDefault="00566726" w:rsidP="00E025B1">
      <w:pPr>
        <w:rPr>
          <w:rFonts w:ascii="Source Sans Pro" w:hAnsi="Source Sans Pro"/>
          <w:b/>
          <w:noProof/>
          <w:lang w:eastAsia="es-MX"/>
        </w:rPr>
      </w:pPr>
      <w:r>
        <w:rPr>
          <w:rFonts w:ascii="Source Sans Pro" w:hAnsi="Source Sans Pro"/>
          <w:b/>
          <w:noProof/>
          <w:lang w:eastAsia="es-MX"/>
        </w:rPr>
        <w:drawing>
          <wp:inline distT="0" distB="0" distL="0" distR="0">
            <wp:extent cx="5608955" cy="32410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8955" cy="3241040"/>
                    </a:xfrm>
                    <a:prstGeom prst="rect">
                      <a:avLst/>
                    </a:prstGeom>
                    <a:noFill/>
                    <a:ln>
                      <a:noFill/>
                    </a:ln>
                  </pic:spPr>
                </pic:pic>
              </a:graphicData>
            </a:graphic>
          </wp:inline>
        </w:drawing>
      </w:r>
    </w:p>
    <w:p w:rsidR="002E452C" w:rsidRDefault="002E452C" w:rsidP="002E452C">
      <w:pPr>
        <w:rPr>
          <w:rFonts w:ascii="Source Sans Pro" w:hAnsi="Source Sans Pro" w:cs="Arial"/>
          <w:b/>
        </w:rPr>
      </w:pPr>
    </w:p>
    <w:p w:rsidR="00C706EA" w:rsidRDefault="00C706EA" w:rsidP="002E452C">
      <w:pPr>
        <w:rPr>
          <w:rFonts w:ascii="Source Sans Pro" w:hAnsi="Source Sans Pro" w:cs="Arial"/>
          <w:b/>
        </w:rPr>
      </w:pPr>
    </w:p>
    <w:p w:rsidR="00C706EA" w:rsidRDefault="00C706EA" w:rsidP="002E452C">
      <w:pPr>
        <w:rPr>
          <w:rFonts w:ascii="Source Sans Pro" w:hAnsi="Source Sans Pro" w:cs="Arial"/>
          <w:b/>
        </w:rPr>
      </w:pPr>
    </w:p>
    <w:p w:rsidR="00C706EA" w:rsidRDefault="00C706EA" w:rsidP="002E452C">
      <w:pPr>
        <w:rPr>
          <w:rFonts w:ascii="Source Sans Pro" w:hAnsi="Source Sans Pro" w:cs="Arial"/>
          <w:b/>
        </w:rPr>
      </w:pPr>
    </w:p>
    <w:p w:rsidR="00C706EA" w:rsidRDefault="00C706EA" w:rsidP="002E452C">
      <w:pPr>
        <w:rPr>
          <w:rFonts w:ascii="Source Sans Pro" w:hAnsi="Source Sans Pro" w:cs="Arial"/>
          <w:b/>
        </w:rPr>
      </w:pPr>
    </w:p>
    <w:p w:rsidR="00C706EA" w:rsidRDefault="00C706EA" w:rsidP="002E452C">
      <w:pPr>
        <w:rPr>
          <w:rFonts w:ascii="Source Sans Pro" w:hAnsi="Source Sans Pro" w:cs="Arial"/>
          <w:b/>
        </w:rPr>
      </w:pPr>
    </w:p>
    <w:p w:rsidR="00C706EA" w:rsidRDefault="00C706EA" w:rsidP="002E452C">
      <w:pPr>
        <w:rPr>
          <w:rFonts w:ascii="Source Sans Pro" w:hAnsi="Source Sans Pro" w:cs="Arial"/>
          <w:b/>
        </w:rPr>
      </w:pPr>
    </w:p>
    <w:p w:rsidR="00C706EA" w:rsidRDefault="00C706EA" w:rsidP="002E452C">
      <w:pPr>
        <w:rPr>
          <w:rFonts w:ascii="Source Sans Pro" w:hAnsi="Source Sans Pro" w:cs="Arial"/>
          <w:b/>
        </w:rPr>
      </w:pPr>
    </w:p>
    <w:p w:rsidR="00C706EA" w:rsidRDefault="00C706EA" w:rsidP="002E452C">
      <w:pPr>
        <w:rPr>
          <w:rFonts w:ascii="Source Sans Pro" w:hAnsi="Source Sans Pro" w:cs="Arial"/>
          <w:b/>
        </w:rPr>
      </w:pPr>
    </w:p>
    <w:p w:rsidR="00C706EA" w:rsidRDefault="00C706EA" w:rsidP="002E452C">
      <w:pPr>
        <w:rPr>
          <w:rFonts w:ascii="Source Sans Pro" w:hAnsi="Source Sans Pro" w:cs="Arial"/>
          <w:b/>
        </w:rPr>
      </w:pPr>
    </w:p>
    <w:p w:rsidR="00C706EA" w:rsidRDefault="00C706EA" w:rsidP="002E452C">
      <w:pPr>
        <w:rPr>
          <w:rFonts w:ascii="Source Sans Pro" w:hAnsi="Source Sans Pro" w:cs="Arial"/>
          <w:b/>
        </w:rPr>
      </w:pPr>
    </w:p>
    <w:p w:rsidR="0085432C" w:rsidRDefault="0085432C" w:rsidP="0085432C">
      <w:pPr>
        <w:jc w:val="center"/>
        <w:rPr>
          <w:rFonts w:ascii="Source Sans Pro" w:hAnsi="Source Sans Pro" w:cs="Arial"/>
          <w:b/>
        </w:rPr>
      </w:pPr>
      <w:r w:rsidRPr="005A0887">
        <w:rPr>
          <w:rFonts w:ascii="Source Sans Pro" w:hAnsi="Source Sans Pro" w:cs="Arial"/>
          <w:b/>
        </w:rPr>
        <w:t>PLATA</w:t>
      </w:r>
      <w:r w:rsidR="00BA104D">
        <w:rPr>
          <w:rFonts w:ascii="Source Sans Pro" w:hAnsi="Source Sans Pro" w:cs="Arial"/>
          <w:b/>
        </w:rPr>
        <w:t>FORMA NACIONAL DE TRANSPARENCIA:</w:t>
      </w:r>
    </w:p>
    <w:p w:rsidR="005747CE" w:rsidRPr="005A0887" w:rsidRDefault="005747CE" w:rsidP="002E452C">
      <w:pPr>
        <w:rPr>
          <w:rFonts w:ascii="Source Sans Pro" w:hAnsi="Source Sans Pro" w:cs="Arial"/>
          <w:b/>
        </w:rPr>
      </w:pPr>
    </w:p>
    <w:p w:rsidR="00566726" w:rsidRDefault="00566726" w:rsidP="002E452C">
      <w:pPr>
        <w:jc w:val="center"/>
        <w:rPr>
          <w:rFonts w:ascii="Source Sans Pro" w:hAnsi="Source Sans Pro" w:cs="Arial"/>
          <w:b/>
        </w:rPr>
      </w:pPr>
      <w:r>
        <w:rPr>
          <w:rFonts w:ascii="Source Sans Pro" w:hAnsi="Source Sans Pro" w:cs="Arial"/>
          <w:b/>
          <w:noProof/>
          <w:lang w:eastAsia="es-MX"/>
        </w:rPr>
        <w:drawing>
          <wp:inline distT="0" distB="0" distL="0" distR="0">
            <wp:extent cx="5607742" cy="240883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46782" cy="2425600"/>
                    </a:xfrm>
                    <a:prstGeom prst="rect">
                      <a:avLst/>
                    </a:prstGeom>
                    <a:noFill/>
                    <a:ln>
                      <a:noFill/>
                    </a:ln>
                  </pic:spPr>
                </pic:pic>
              </a:graphicData>
            </a:graphic>
          </wp:inline>
        </w:drawing>
      </w:r>
    </w:p>
    <w:p w:rsidR="00566726" w:rsidRPr="005A0887" w:rsidRDefault="00566726" w:rsidP="0085432C">
      <w:pPr>
        <w:jc w:val="center"/>
        <w:rPr>
          <w:rFonts w:ascii="Source Sans Pro" w:hAnsi="Source Sans Pro" w:cs="Arial"/>
          <w:b/>
        </w:rPr>
      </w:pPr>
      <w:r>
        <w:rPr>
          <w:rFonts w:ascii="Source Sans Pro" w:hAnsi="Source Sans Pro" w:cs="Arial"/>
          <w:b/>
          <w:noProof/>
          <w:lang w:eastAsia="es-MX"/>
        </w:rPr>
        <w:drawing>
          <wp:inline distT="0" distB="0" distL="0" distR="0">
            <wp:extent cx="5608955" cy="2286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8955" cy="2286000"/>
                    </a:xfrm>
                    <a:prstGeom prst="rect">
                      <a:avLst/>
                    </a:prstGeom>
                    <a:noFill/>
                    <a:ln>
                      <a:noFill/>
                    </a:ln>
                  </pic:spPr>
                </pic:pic>
              </a:graphicData>
            </a:graphic>
          </wp:inline>
        </w:drawing>
      </w:r>
    </w:p>
    <w:p w:rsidR="005747CE" w:rsidRDefault="005747CE" w:rsidP="005747CE">
      <w:pPr>
        <w:jc w:val="center"/>
        <w:rPr>
          <w:rFonts w:ascii="Source Sans Pro" w:hAnsi="Source Sans Pro" w:cs="Arial"/>
          <w:b/>
        </w:rPr>
      </w:pPr>
    </w:p>
    <w:p w:rsidR="005747CE" w:rsidRDefault="005747CE" w:rsidP="00156C14">
      <w:pPr>
        <w:jc w:val="center"/>
        <w:rPr>
          <w:rFonts w:ascii="Source Sans Pro" w:hAnsi="Source Sans Pro" w:cs="Arial"/>
          <w:b/>
        </w:rPr>
      </w:pPr>
    </w:p>
    <w:p w:rsidR="002E452C" w:rsidRDefault="002E452C" w:rsidP="00156C14">
      <w:pPr>
        <w:jc w:val="center"/>
        <w:rPr>
          <w:rFonts w:ascii="Source Sans Pro" w:hAnsi="Source Sans Pro" w:cs="Arial"/>
          <w:b/>
        </w:rPr>
      </w:pPr>
    </w:p>
    <w:p w:rsidR="002E452C" w:rsidRDefault="002E452C" w:rsidP="00156C14">
      <w:pPr>
        <w:jc w:val="center"/>
        <w:rPr>
          <w:rFonts w:ascii="Source Sans Pro" w:hAnsi="Source Sans Pro" w:cs="Arial"/>
          <w:b/>
        </w:rPr>
      </w:pPr>
    </w:p>
    <w:p w:rsidR="00A91519" w:rsidRDefault="00A91519" w:rsidP="00156C14">
      <w:pPr>
        <w:jc w:val="center"/>
        <w:rPr>
          <w:rFonts w:ascii="Source Sans Pro" w:hAnsi="Source Sans Pro" w:cs="Arial"/>
          <w:b/>
        </w:rPr>
      </w:pPr>
      <w:r>
        <w:rPr>
          <w:rFonts w:ascii="Source Sans Pro" w:hAnsi="Source Sans Pro" w:cs="Arial"/>
          <w:b/>
          <w:noProof/>
          <w:lang w:eastAsia="es-MX"/>
        </w:rPr>
        <w:drawing>
          <wp:inline distT="0" distB="0" distL="0" distR="0">
            <wp:extent cx="5608955" cy="349377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8955" cy="3493770"/>
                    </a:xfrm>
                    <a:prstGeom prst="rect">
                      <a:avLst/>
                    </a:prstGeom>
                    <a:noFill/>
                    <a:ln>
                      <a:noFill/>
                    </a:ln>
                  </pic:spPr>
                </pic:pic>
              </a:graphicData>
            </a:graphic>
          </wp:inline>
        </w:drawing>
      </w:r>
    </w:p>
    <w:p w:rsidR="00A91519" w:rsidRDefault="00A91519" w:rsidP="00156C14">
      <w:pPr>
        <w:jc w:val="center"/>
        <w:rPr>
          <w:rFonts w:ascii="Source Sans Pro" w:hAnsi="Source Sans Pro" w:cs="Arial"/>
          <w:b/>
        </w:rPr>
      </w:pPr>
    </w:p>
    <w:p w:rsidR="00A91519" w:rsidRDefault="00A91519" w:rsidP="00156C14">
      <w:pPr>
        <w:jc w:val="center"/>
        <w:rPr>
          <w:rFonts w:ascii="Source Sans Pro" w:hAnsi="Source Sans Pro" w:cs="Arial"/>
          <w:b/>
        </w:rPr>
      </w:pPr>
    </w:p>
    <w:p w:rsidR="00A91519" w:rsidRDefault="00A91519" w:rsidP="00156C14">
      <w:pPr>
        <w:jc w:val="center"/>
        <w:rPr>
          <w:rFonts w:ascii="Source Sans Pro" w:hAnsi="Source Sans Pro" w:cs="Arial"/>
          <w:b/>
        </w:rPr>
      </w:pPr>
    </w:p>
    <w:p w:rsidR="005747CE" w:rsidRDefault="00A91519" w:rsidP="0085432C">
      <w:pPr>
        <w:jc w:val="center"/>
        <w:rPr>
          <w:rFonts w:ascii="Source Sans Pro" w:hAnsi="Source Sans Pro" w:cs="Arial"/>
          <w:b/>
        </w:rPr>
      </w:pPr>
      <w:r>
        <w:rPr>
          <w:rFonts w:ascii="Source Sans Pro" w:hAnsi="Source Sans Pro" w:cs="Arial"/>
          <w:b/>
          <w:noProof/>
          <w:lang w:eastAsia="es-MX"/>
        </w:rPr>
        <w:lastRenderedPageBreak/>
        <w:drawing>
          <wp:inline distT="0" distB="0" distL="0" distR="0">
            <wp:extent cx="5608955" cy="3466465"/>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8955" cy="3466465"/>
                    </a:xfrm>
                    <a:prstGeom prst="rect">
                      <a:avLst/>
                    </a:prstGeom>
                    <a:noFill/>
                    <a:ln>
                      <a:noFill/>
                    </a:ln>
                  </pic:spPr>
                </pic:pic>
              </a:graphicData>
            </a:graphic>
          </wp:inline>
        </w:drawing>
      </w:r>
    </w:p>
    <w:p w:rsidR="005747CE" w:rsidRDefault="005747CE" w:rsidP="0085432C">
      <w:pPr>
        <w:jc w:val="center"/>
        <w:rPr>
          <w:rFonts w:ascii="Source Sans Pro" w:hAnsi="Source Sans Pro" w:cs="Arial"/>
          <w:b/>
        </w:rPr>
      </w:pPr>
    </w:p>
    <w:p w:rsidR="005747CE" w:rsidRPr="005A0887" w:rsidRDefault="005747CE" w:rsidP="00A91519">
      <w:pPr>
        <w:rPr>
          <w:rFonts w:ascii="Source Sans Pro" w:hAnsi="Source Sans Pro" w:cs="Arial"/>
          <w:b/>
        </w:rPr>
      </w:pPr>
    </w:p>
    <w:p w:rsidR="00E13D85" w:rsidRDefault="00A91519" w:rsidP="009E777B">
      <w:pPr>
        <w:rPr>
          <w:rFonts w:ascii="Source Sans Pro" w:hAnsi="Source Sans Pro" w:cs="Arial"/>
        </w:rPr>
      </w:pPr>
      <w:r>
        <w:rPr>
          <w:rFonts w:ascii="Source Sans Pro" w:hAnsi="Source Sans Pro" w:cs="Arial"/>
          <w:noProof/>
          <w:lang w:eastAsia="es-MX"/>
        </w:rPr>
        <w:drawing>
          <wp:inline distT="0" distB="0" distL="0" distR="0">
            <wp:extent cx="5613927" cy="2763671"/>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8455" cy="2790515"/>
                    </a:xfrm>
                    <a:prstGeom prst="rect">
                      <a:avLst/>
                    </a:prstGeom>
                    <a:noFill/>
                    <a:ln>
                      <a:noFill/>
                    </a:ln>
                  </pic:spPr>
                </pic:pic>
              </a:graphicData>
            </a:graphic>
          </wp:inline>
        </w:drawing>
      </w:r>
    </w:p>
    <w:p w:rsidR="002E452C" w:rsidRDefault="002E452C" w:rsidP="009E777B">
      <w:pPr>
        <w:rPr>
          <w:rFonts w:ascii="Source Sans Pro" w:hAnsi="Source Sans Pro" w:cs="Arial"/>
        </w:rPr>
      </w:pPr>
    </w:p>
    <w:p w:rsidR="002E452C" w:rsidRDefault="002E452C" w:rsidP="009E777B">
      <w:pPr>
        <w:rPr>
          <w:rFonts w:ascii="Source Sans Pro" w:hAnsi="Source Sans Pro" w:cs="Arial"/>
        </w:rPr>
      </w:pPr>
    </w:p>
    <w:p w:rsidR="002E452C" w:rsidRPr="005A0887" w:rsidRDefault="002E452C" w:rsidP="009E777B">
      <w:pPr>
        <w:rPr>
          <w:rFonts w:ascii="Source Sans Pro" w:hAnsi="Source Sans Pro" w:cs="Arial"/>
        </w:rPr>
      </w:pPr>
    </w:p>
    <w:p w:rsidR="00A91519" w:rsidRDefault="00A91519" w:rsidP="000A6A84">
      <w:pPr>
        <w:rPr>
          <w:rFonts w:ascii="Source Sans Pro" w:hAnsi="Source Sans Pro" w:cs="Arial"/>
        </w:rPr>
      </w:pPr>
      <w:r>
        <w:rPr>
          <w:rFonts w:ascii="Source Sans Pro" w:hAnsi="Source Sans Pro" w:cs="Arial"/>
          <w:noProof/>
          <w:lang w:eastAsia="es-MX"/>
        </w:rPr>
        <w:drawing>
          <wp:inline distT="0" distB="0" distL="0" distR="0">
            <wp:extent cx="5602605" cy="3500755"/>
            <wp:effectExtent l="0" t="0" r="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2605" cy="3500755"/>
                    </a:xfrm>
                    <a:prstGeom prst="rect">
                      <a:avLst/>
                    </a:prstGeom>
                    <a:noFill/>
                    <a:ln>
                      <a:noFill/>
                    </a:ln>
                  </pic:spPr>
                </pic:pic>
              </a:graphicData>
            </a:graphic>
          </wp:inline>
        </w:drawing>
      </w:r>
    </w:p>
    <w:p w:rsidR="00A91519" w:rsidRDefault="00A91519" w:rsidP="000A6A84">
      <w:pPr>
        <w:rPr>
          <w:rFonts w:ascii="Source Sans Pro" w:hAnsi="Source Sans Pro" w:cs="Arial"/>
        </w:rPr>
      </w:pPr>
    </w:p>
    <w:p w:rsidR="00A91519" w:rsidRDefault="00A91519" w:rsidP="000A6A84">
      <w:pPr>
        <w:rPr>
          <w:rFonts w:ascii="Source Sans Pro" w:hAnsi="Source Sans Pro" w:cs="Arial"/>
        </w:rPr>
      </w:pPr>
    </w:p>
    <w:p w:rsidR="004C1CD3" w:rsidRPr="005A0887" w:rsidRDefault="004C1CD3" w:rsidP="000A6A84">
      <w:pPr>
        <w:rPr>
          <w:rFonts w:ascii="Source Sans Pro" w:hAnsi="Source Sans Pro" w:cs="Arial"/>
        </w:rPr>
      </w:pPr>
      <w:r w:rsidRPr="005A0887">
        <w:rPr>
          <w:rFonts w:ascii="Source Sans Pro" w:hAnsi="Source Sans Pro" w:cs="Arial"/>
        </w:rPr>
        <w:t>En virtud de lo anterior, resulta procedente emitir el siguiente:</w:t>
      </w:r>
    </w:p>
    <w:p w:rsidR="00460E96" w:rsidRPr="005A0887" w:rsidRDefault="00460E96" w:rsidP="000A6A84">
      <w:pPr>
        <w:jc w:val="center"/>
        <w:rPr>
          <w:rFonts w:ascii="Source Sans Pro" w:hAnsi="Source Sans Pro" w:cs="Arial"/>
          <w:b/>
        </w:rPr>
      </w:pPr>
    </w:p>
    <w:p w:rsidR="00E13D85" w:rsidRPr="005676F2" w:rsidRDefault="00E13D85" w:rsidP="00E13D85">
      <w:pPr>
        <w:jc w:val="center"/>
        <w:rPr>
          <w:rFonts w:ascii="Source Sans Pro" w:hAnsi="Source Sans Pro" w:cs="Arial"/>
          <w:b/>
          <w:sz w:val="22"/>
          <w:szCs w:val="22"/>
        </w:rPr>
      </w:pPr>
      <w:r w:rsidRPr="005676F2">
        <w:rPr>
          <w:rFonts w:ascii="Source Sans Pro" w:hAnsi="Source Sans Pro" w:cs="Arial"/>
          <w:b/>
          <w:sz w:val="22"/>
          <w:szCs w:val="22"/>
        </w:rPr>
        <w:t>D I C T A M E N</w:t>
      </w:r>
    </w:p>
    <w:p w:rsidR="00E13D85" w:rsidRPr="005676F2" w:rsidRDefault="00E13D85" w:rsidP="00E13D85">
      <w:pPr>
        <w:rPr>
          <w:rFonts w:ascii="Source Sans Pro" w:hAnsi="Source Sans Pro" w:cs="Arial"/>
          <w:b/>
          <w:sz w:val="22"/>
          <w:szCs w:val="22"/>
        </w:rPr>
      </w:pPr>
    </w:p>
    <w:p w:rsidR="00E13D85" w:rsidRPr="005676F2" w:rsidRDefault="00E13D85" w:rsidP="00E13D85">
      <w:pPr>
        <w:rPr>
          <w:rFonts w:ascii="Source Sans Pro" w:hAnsi="Source Sans Pro" w:cs="Arial"/>
          <w:sz w:val="22"/>
          <w:szCs w:val="22"/>
        </w:rPr>
      </w:pPr>
      <w:r w:rsidRPr="005676F2">
        <w:rPr>
          <w:rFonts w:ascii="Source Sans Pro" w:hAnsi="Source Sans Pro" w:cs="Arial"/>
          <w:b/>
          <w:sz w:val="22"/>
          <w:szCs w:val="22"/>
        </w:rPr>
        <w:t>PRIMERO.</w:t>
      </w:r>
      <w:r w:rsidR="0090270A">
        <w:rPr>
          <w:rFonts w:ascii="Source Sans Pro" w:hAnsi="Source Sans Pro" w:cs="Arial"/>
          <w:sz w:val="22"/>
          <w:szCs w:val="22"/>
        </w:rPr>
        <w:t xml:space="preserve"> El sujeto o</w:t>
      </w:r>
      <w:r w:rsidRPr="005676F2">
        <w:rPr>
          <w:rFonts w:ascii="Source Sans Pro" w:hAnsi="Source Sans Pro" w:cs="Arial"/>
          <w:sz w:val="22"/>
          <w:szCs w:val="22"/>
        </w:rPr>
        <w:t>bligado incumplió parcialmente con la publicación y actualización de la información concerniente a sus obligaciones de transparencia comunes y específicas establecidas en la Ley General de Transparencia y Acceso a la Información Pública y en la Ley número 875 de Transparencia y Acceso a la Información Pública del Estado de Veracruz.</w:t>
      </w:r>
    </w:p>
    <w:p w:rsidR="00E13D85" w:rsidRPr="005676F2" w:rsidRDefault="00E13D85" w:rsidP="00E13D85">
      <w:pPr>
        <w:rPr>
          <w:rFonts w:ascii="Source Sans Pro" w:hAnsi="Source Sans Pro" w:cs="Arial"/>
          <w:sz w:val="22"/>
          <w:szCs w:val="22"/>
        </w:rPr>
      </w:pPr>
    </w:p>
    <w:p w:rsidR="00E13D85" w:rsidRDefault="00E13D85" w:rsidP="00E13D85">
      <w:pPr>
        <w:rPr>
          <w:rFonts w:ascii="Source Sans Pro" w:hAnsi="Source Sans Pro" w:cs="Arial"/>
          <w:sz w:val="22"/>
          <w:szCs w:val="22"/>
        </w:rPr>
      </w:pPr>
      <w:r w:rsidRPr="005676F2">
        <w:rPr>
          <w:rFonts w:ascii="Source Sans Pro" w:hAnsi="Source Sans Pro" w:cs="Arial"/>
          <w:b/>
          <w:sz w:val="22"/>
          <w:szCs w:val="22"/>
        </w:rPr>
        <w:t>SEGUNDO</w:t>
      </w:r>
      <w:r w:rsidRPr="005676F2">
        <w:rPr>
          <w:rFonts w:ascii="Source Sans Pro" w:hAnsi="Source Sans Pro" w:cs="Arial"/>
          <w:sz w:val="22"/>
          <w:szCs w:val="22"/>
        </w:rPr>
        <w:t>. Con fundamento en los artículos 88 penúltimo párrafo de la Ley General de Transparencia y Acceso a la Información Pública; 32 penúltimo párrafo de la Ley número 875 de Transparencia y Acceso a la Información Pública del Estado de Veracruz; 16, 18 y 19 de los Lineamientos de Verificación; tal y como se advierte en la Memoria Técnica de Verificación, el sujeto obligado deberá cumplir con los requerimientos que se formulan de conformidad con los siguiente</w:t>
      </w:r>
      <w:r>
        <w:rPr>
          <w:rFonts w:ascii="Source Sans Pro" w:hAnsi="Source Sans Pro" w:cs="Arial"/>
          <w:sz w:val="22"/>
          <w:szCs w:val="22"/>
        </w:rPr>
        <w:t>s</w:t>
      </w:r>
      <w:r w:rsidRPr="005676F2">
        <w:rPr>
          <w:rFonts w:ascii="Source Sans Pro" w:hAnsi="Source Sans Pro" w:cs="Arial"/>
          <w:sz w:val="22"/>
          <w:szCs w:val="22"/>
        </w:rPr>
        <w:t>:</w:t>
      </w:r>
    </w:p>
    <w:p w:rsidR="002E452C" w:rsidRDefault="002E452C" w:rsidP="0090270A">
      <w:pPr>
        <w:rPr>
          <w:rFonts w:ascii="Source Sans Pro" w:hAnsi="Source Sans Pro" w:cs="Arial"/>
          <w:b/>
          <w:sz w:val="22"/>
          <w:szCs w:val="22"/>
        </w:rPr>
      </w:pPr>
    </w:p>
    <w:p w:rsidR="002E452C" w:rsidRDefault="002E452C" w:rsidP="0090270A">
      <w:pPr>
        <w:rPr>
          <w:rFonts w:ascii="Source Sans Pro" w:hAnsi="Source Sans Pro" w:cs="Arial"/>
          <w:b/>
          <w:sz w:val="22"/>
          <w:szCs w:val="22"/>
        </w:rPr>
      </w:pPr>
    </w:p>
    <w:p w:rsidR="002E452C" w:rsidRDefault="002E452C" w:rsidP="0090270A">
      <w:pPr>
        <w:rPr>
          <w:rFonts w:ascii="Source Sans Pro" w:hAnsi="Source Sans Pro" w:cs="Arial"/>
          <w:b/>
          <w:sz w:val="22"/>
          <w:szCs w:val="22"/>
        </w:rPr>
      </w:pPr>
    </w:p>
    <w:p w:rsidR="002E452C" w:rsidRDefault="002E452C" w:rsidP="0090270A">
      <w:pPr>
        <w:rPr>
          <w:rFonts w:ascii="Source Sans Pro" w:hAnsi="Source Sans Pro" w:cs="Arial"/>
          <w:b/>
          <w:sz w:val="22"/>
          <w:szCs w:val="22"/>
        </w:rPr>
      </w:pPr>
    </w:p>
    <w:p w:rsidR="002E452C" w:rsidRDefault="002E452C" w:rsidP="002E452C">
      <w:pPr>
        <w:jc w:val="center"/>
        <w:rPr>
          <w:rFonts w:ascii="Arial" w:hAnsi="Arial" w:cs="Arial"/>
          <w:b/>
          <w:sz w:val="20"/>
        </w:rPr>
      </w:pPr>
    </w:p>
    <w:p w:rsidR="002E452C" w:rsidRDefault="002E452C" w:rsidP="002E452C">
      <w:pPr>
        <w:jc w:val="center"/>
        <w:rPr>
          <w:rFonts w:ascii="Arial" w:hAnsi="Arial" w:cs="Arial"/>
          <w:b/>
          <w:sz w:val="20"/>
        </w:rPr>
      </w:pPr>
    </w:p>
    <w:p w:rsidR="002E452C" w:rsidRDefault="002E452C" w:rsidP="002E452C">
      <w:pPr>
        <w:jc w:val="center"/>
        <w:rPr>
          <w:rFonts w:ascii="Arial" w:hAnsi="Arial" w:cs="Arial"/>
          <w:b/>
          <w:sz w:val="20"/>
        </w:rPr>
      </w:pPr>
      <w:r w:rsidRPr="00545571">
        <w:rPr>
          <w:rFonts w:ascii="Arial" w:hAnsi="Arial" w:cs="Arial"/>
          <w:b/>
          <w:sz w:val="20"/>
        </w:rPr>
        <w:t>Requerimientos derivados de la verificación de las obligaciones de transparencia establecidas en la Ley General de Transparencia y Acceso a la Información Pública</w:t>
      </w:r>
      <w:r w:rsidRPr="00545571">
        <w:rPr>
          <w:rFonts w:ascii="Arial" w:hAnsi="Arial" w:cs="Arial"/>
          <w:b/>
          <w:sz w:val="20"/>
        </w:rPr>
        <w:tab/>
      </w:r>
      <w:r w:rsidRPr="00545571">
        <w:rPr>
          <w:rFonts w:ascii="Arial" w:hAnsi="Arial" w:cs="Arial"/>
          <w:b/>
          <w:sz w:val="20"/>
        </w:rPr>
        <w:tab/>
      </w:r>
      <w:r w:rsidRPr="00545571">
        <w:rPr>
          <w:rFonts w:ascii="Arial" w:hAnsi="Arial" w:cs="Arial"/>
          <w:b/>
          <w:sz w:val="20"/>
        </w:rPr>
        <w:tab/>
      </w:r>
    </w:p>
    <w:tbl>
      <w:tblPr>
        <w:tblW w:w="0" w:type="auto"/>
        <w:tblInd w:w="-30" w:type="dxa"/>
        <w:tblLayout w:type="fixed"/>
        <w:tblCellMar>
          <w:left w:w="70" w:type="dxa"/>
          <w:right w:w="70" w:type="dxa"/>
        </w:tblCellMar>
        <w:tblLook w:val="0000" w:firstRow="0" w:lastRow="0" w:firstColumn="0" w:lastColumn="0" w:noHBand="0" w:noVBand="0"/>
      </w:tblPr>
      <w:tblGrid>
        <w:gridCol w:w="194"/>
        <w:gridCol w:w="2000"/>
        <w:gridCol w:w="871"/>
        <w:gridCol w:w="1097"/>
        <w:gridCol w:w="4932"/>
      </w:tblGrid>
      <w:tr w:rsidR="002E452C" w:rsidTr="00ED2C0C">
        <w:trPr>
          <w:trHeight w:val="290"/>
        </w:trPr>
        <w:tc>
          <w:tcPr>
            <w:tcW w:w="194" w:type="dxa"/>
            <w:gridSpan w:val="5"/>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rsidR="002E452C" w:rsidRDefault="002E452C" w:rsidP="00ED2C0C">
            <w:pPr>
              <w:autoSpaceDE w:val="0"/>
              <w:autoSpaceDN w:val="0"/>
              <w:adjustRightInd w:val="0"/>
              <w:jc w:val="center"/>
              <w:rPr>
                <w:rFonts w:ascii="Calibri" w:hAnsi="Calibri" w:cs="Calibri"/>
                <w:b/>
                <w:bCs/>
                <w:color w:val="000000"/>
                <w:sz w:val="14"/>
                <w:szCs w:val="14"/>
              </w:rPr>
            </w:pP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1915"/>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 Por cada puesto y/o cargo de la estructura se </w:t>
            </w:r>
            <w:proofErr w:type="spellStart"/>
            <w:r>
              <w:rPr>
                <w:rFonts w:ascii="Calibri" w:hAnsi="Calibri" w:cs="Calibri"/>
                <w:color w:val="000000"/>
                <w:sz w:val="14"/>
                <w:szCs w:val="14"/>
              </w:rPr>
              <w:t>debera</w:t>
            </w:r>
            <w:proofErr w:type="spellEnd"/>
            <w:r>
              <w:rPr>
                <w:rFonts w:ascii="Calibri" w:hAnsi="Calibri" w:cs="Calibri"/>
                <w:color w:val="000000"/>
                <w:sz w:val="14"/>
                <w:szCs w:val="14"/>
              </w:rPr>
              <w:t xml:space="preserve"> especificar la denominación de la norma que establece sus atribuciones, responsabilidades y/o funciones, </w:t>
            </w:r>
            <w:proofErr w:type="spellStart"/>
            <w:r>
              <w:rPr>
                <w:rFonts w:ascii="Calibri" w:hAnsi="Calibri" w:cs="Calibri"/>
                <w:color w:val="000000"/>
                <w:sz w:val="14"/>
                <w:szCs w:val="14"/>
              </w:rPr>
              <w:t>segun</w:t>
            </w:r>
            <w:proofErr w:type="spellEnd"/>
            <w:r>
              <w:rPr>
                <w:rFonts w:ascii="Calibri" w:hAnsi="Calibri" w:cs="Calibri"/>
                <w:color w:val="000000"/>
                <w:sz w:val="14"/>
                <w:szCs w:val="14"/>
              </w:rPr>
              <w:t xml:space="preserve"> sea el caso y el fundamento legal (</w:t>
            </w:r>
            <w:proofErr w:type="spellStart"/>
            <w:r>
              <w:rPr>
                <w:rFonts w:ascii="Calibri" w:hAnsi="Calibri" w:cs="Calibri"/>
                <w:color w:val="000000"/>
                <w:sz w:val="14"/>
                <w:szCs w:val="14"/>
              </w:rPr>
              <w:t>articulo</w:t>
            </w:r>
            <w:proofErr w:type="spellEnd"/>
            <w:r>
              <w:rPr>
                <w:rFonts w:ascii="Calibri" w:hAnsi="Calibri" w:cs="Calibri"/>
                <w:color w:val="000000"/>
                <w:sz w:val="14"/>
                <w:szCs w:val="14"/>
              </w:rPr>
              <w:t xml:space="preserve"> y/o fracci6n) que sustenta el puesto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Por cada puesto o cargo deben registrarse las atribuciones, responsabilidades y/o funciones, según sea el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al perfil y/o requerimientos del puesto o cargo, en caso de existir de acuerdo con la normatividad que aplique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E452C" w:rsidTr="00ED2C0C">
        <w:trPr>
          <w:trHeight w:val="290"/>
        </w:trPr>
        <w:tc>
          <w:tcPr>
            <w:tcW w:w="194" w:type="dxa"/>
            <w:gridSpan w:val="5"/>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Denominación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Monto bruto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Monto neto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Tipo de moneda de las percepciones adicionales en dinero.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Periodicidad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19. Descripción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Periodicidad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Denominación de los ingresos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Monto bruto de los ingresos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Monto neto de los ingresos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Tipo de moneda de los ingresos.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Periodicidad de los ingresos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Denominación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Monto bruto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Monto neto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Tipo de moneda de los sistemas de compensación.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Periodicidad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Denominación de las gratificaciones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Monto bruto de las gratificaciones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Monto neto de las gratificaciones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34. Tipo de moneda de las gratificaciones.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Periodicidad de las gratificaciones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36. Denominación de las primas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Monto bruto de las primas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Monto neto de las primas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39. Tipo de moneda de las primas.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Periodicidad de las primas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41. Denominación de las comisiones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Monto bruto de las comisiones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Monto neto de las comisiones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Tipo de moneda de las comisiones.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Periodicidad de las comisiones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Denominación de las dietas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Monto bruto de las dietas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48. Monto neto de las dietas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Tipo de moneda de las dietas.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Periodicidad de las dietas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51. Denominación de los bonos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Monto bruto de los bonos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Monto neto de los bonos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Tipo de moneda de los bonos.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Periodicidad de los bonos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56. Denominación de los estímulos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Monto bruto de los estímulos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58. Monto neto de los estímulos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Tipo de moneda de los estímulos.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Periodicidad de los estímulos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61. Denominación de los apoyos económicos. Por ejemplo, la asistencia legislativa que cubre a los CC. Diputados en apoyo para el desempeño de las funciones legislativas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62. Monto bruto de los apoyos económicos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63. Monto neto de los apoyos económicos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64. Tipo de moneda de los apoyos económicos.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65. Periodicidad de los apoyos económicos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20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66. Denominación de las prestaciones económicas. Por ejemplo, prestaciones de seguridad social, seguros y toda cantidad distinta del sueldo que el servidor público reciba en moneda circulante o en divisas, prevista en el nombramiento, en el contrato o en una disposición legal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67. Monto bruto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68. Monto neto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69. Tipo de moneda de las prestaciones económicas. Por ejemplo: Peso, Dólar, Euro, Libra, Yen (especificar nombre)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70. Periodicidad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71. Descripción de las prestaciones en especie. Éstas podrán ser por ejemplo, todo beneficio que el servidor(a) público(a</w:t>
            </w:r>
            <w:proofErr w:type="gramStart"/>
            <w:r>
              <w:rPr>
                <w:rFonts w:ascii="Calibri" w:hAnsi="Calibri" w:cs="Calibri"/>
                <w:color w:val="000000"/>
                <w:sz w:val="14"/>
                <w:szCs w:val="14"/>
              </w:rPr>
              <w:t>)reciba</w:t>
            </w:r>
            <w:proofErr w:type="gramEnd"/>
            <w:r>
              <w:rPr>
                <w:rFonts w:ascii="Calibri" w:hAnsi="Calibri" w:cs="Calibri"/>
                <w:color w:val="000000"/>
                <w:sz w:val="14"/>
                <w:szCs w:val="14"/>
              </w:rPr>
              <w:t xml:space="preserve"> en bienes distintos de la moneda circulante.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278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72. Periodicidad de las prestaciones en especie. Se publicará el tabulador de sueldos y salarios de cada sujeto obligado de conformidad con la normatividad aplicable. La clave o nivel y denominación o descripción del puesto registrados en el tabulador deben corresponder con lo solicitado en los criterios 4 y 5, asimismo el tabulador se deberá publicar en un formato con datos abiertos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73. Hipervínculo al/los tabulador/es de sueldos y salarios del sujeto obligado de conformidad con la normatividad aplicable. El tabulador deberá estar en un formato de datos abiertos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2E452C" w:rsidTr="00ED2C0C">
        <w:trPr>
          <w:trHeight w:val="290"/>
        </w:trPr>
        <w:tc>
          <w:tcPr>
            <w:tcW w:w="194" w:type="dxa"/>
            <w:gridSpan w:val="4"/>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IX. Gastos de representación y viáticos</w:t>
            </w:r>
          </w:p>
        </w:tc>
        <w:tc>
          <w:tcPr>
            <w:tcW w:w="4932" w:type="dxa"/>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Clave de la partida de cada uno de los conceptos correspondientes,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3658"/>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Denominación de la partida de cada uno de los conceptos correspondientes, los cuales deberán ser armónicos con el Clasificador por Objeto del Gasto o Clasificador Contable que aplique. Por ejemplo: pasajes aéreos, terrestres, marítimos, lacustres y fluviales; autotransporte; viáticos en el país o en el extranjero; gastos de instalación y traslado de menaje; servicios integrales de traslado y viáticos; otros servicios de traslado y hospedaje; otra (especificar)</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Importe ejercido erogado por concepto de gastos de viáticos o gastos de representación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Importe total de gastos no erogados derivados del encargo o comisión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Hipervínculo a las facturas o comprobantes que soporten las erogaciones realizadas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Hipervínculo a la normatividad que regula los gastos por concepto de viáticos y gastos de representación del sujeto obligado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del formato 9a es incorrecta, incumple con los Lineamientos Técnicos Generales. Se le requiere al sujeto obligado cumplir con la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2E452C" w:rsidTr="00ED2C0C">
        <w:trPr>
          <w:trHeight w:val="290"/>
        </w:trPr>
        <w:tc>
          <w:tcPr>
            <w:tcW w:w="194" w:type="dxa"/>
            <w:gridSpan w:val="5"/>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 El número total de las plazas y del personal de base y confianza, especificando el total de las vacantes, por nivel de puesto, para cada unidad administrativa</w:t>
            </w: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2438"/>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Por cada puesto y/o cargo de la estructura vacante se incluirá un hipervínculo a las convocatorias a concursos para ocupar cargos públicos abiertos a la sociedad en general o sólo abiertos a los(as) servidores(as) públicos(as) del sujeto obligado, difundidas en la fracción XIV del artículo 70 de la Ley General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2E452C" w:rsidTr="00ED2C0C">
        <w:trPr>
          <w:trHeight w:val="290"/>
        </w:trPr>
        <w:tc>
          <w:tcPr>
            <w:tcW w:w="194" w:type="dxa"/>
            <w:gridSpan w:val="3"/>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XI. Contrataciones honorarios</w:t>
            </w:r>
          </w:p>
        </w:tc>
        <w:tc>
          <w:tcPr>
            <w:tcW w:w="1097" w:type="dxa"/>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contratación (catálogo): Servicios profesionales por honorarios / Servicios profesionales por honorarios asimilados a salarios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Partida presupuestal de los recursos con que se cubran los honorarios pactados,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Nombre completo de la persona contratada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Número de contrato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al contrato correspondiente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Fecha de inicio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Fecha de término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Servicios contratados (objeto del contrato)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Remuneración mensual bruta o contraprestación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Monto total a pagar</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Prestaciones,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Hipervínculo a la normatividad que regula la celebración de contratos de servicios profesionales por honorarios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290"/>
        </w:trPr>
        <w:tc>
          <w:tcPr>
            <w:tcW w:w="194" w:type="dxa"/>
            <w:gridSpan w:val="4"/>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lastRenderedPageBreak/>
              <w:t>Art. 70 - Fracción XX. Los trámites, requisitos y formatos que ofrecen</w:t>
            </w:r>
          </w:p>
        </w:tc>
        <w:tc>
          <w:tcPr>
            <w:tcW w:w="4932" w:type="dxa"/>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trámite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Descripción del trámite.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Tipo de usuario y/o población objetivo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Modalidad del trámite.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3485"/>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 los requisitos para llevar a cabo el trámite. Enumerar y detallar los requisitos. En caso de que existan requisitos que necesiten alguna firma, validación, certificación, autorización o visto bueno de un tercero se deberá señalar la persona o empresa que lo emita. En caso de que el trámite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Documentos requeridos, en su caso; así como especificar si el trámite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al/los formato(s) respectivo(s) publicado(s) en medio oficial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10. Última fecha de publicación en el Medio de Difusión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Tiempo de respuesta por parte del sujeto obligado. Plazo que tiene el  Sujeto Obligado para resolver el Servicio y, en su caso,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Plazo con el que cuenta el Sujeto Obligado para prevenir al solicitante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Plazo con el que cuenta el solicitante para cumplir con la prevención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Vigencia de los resultados del trámite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Denominación del/las área/s o unidades administrativas en donde se realiza el trámite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313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Monto de los derechos o aprovechamientos aplicables, en su caso, o la forma de determinar dicho monto, así como las alternativas para realizar el pago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Fundamento jurídico-administrativo de la existencia del Trámite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Derechos del usuario ante la negativa o falta de respuesta (especificar si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Información adicional del trámite,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Teléfono y, en su caso, extensión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296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30 .</w:t>
            </w:r>
            <w:proofErr w:type="gramEnd"/>
            <w:r>
              <w:rPr>
                <w:rFonts w:ascii="Calibri" w:hAnsi="Calibri" w:cs="Calibri"/>
                <w:color w:val="000000"/>
                <w:sz w:val="14"/>
                <w:szCs w:val="14"/>
              </w:rPr>
              <w:t xml:space="preserve">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31 .</w:t>
            </w:r>
            <w:proofErr w:type="gramEnd"/>
            <w:r>
              <w:rPr>
                <w:rFonts w:ascii="Calibri" w:hAnsi="Calibri" w:cs="Calibri"/>
                <w:color w:val="000000"/>
                <w:sz w:val="14"/>
                <w:szCs w:val="14"/>
              </w:rPr>
              <w:t xml:space="preserve">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331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Domicilio del lugar donde se reporten anomalías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Hipervínculo al Catálogo Nacional de Regulaciones, Trámites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La información publicada se organiza mediante el formato 20,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290"/>
        </w:trPr>
        <w:tc>
          <w:tcPr>
            <w:tcW w:w="194" w:type="dxa"/>
            <w:gridSpan w:val="3"/>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XXIV. Resultados de auditorías</w:t>
            </w:r>
          </w:p>
        </w:tc>
        <w:tc>
          <w:tcPr>
            <w:tcW w:w="1097" w:type="dxa"/>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Ejercicio(s) auditado(s)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Periodo auditado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Rubro (catálogo): Auditoría interna/Auditoría externa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Tipo de auditoría, con base en la clasificación hecha por el órgano fiscalizador correspondiente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Número de auditoría o nomenclatura que la identifique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Órgano que realizó la revisión o auditoría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Nomenclatura, número o folio que identifique el oficio o documento de apertura en el que se haya notificado el inicio de trabajo de revisión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Nomenclatura, número o folio que identifique el oficio o documento de solicitud de información que será revisada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Nomenclatura, número o folio que identifique el oficio o documento de solicitud de información adicional que será revisada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Objetivo(s) de la realización de la auditoría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Rubros sujetos a revisión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Fundamentos legales (normas y legislaciones aplicables a la auditoría)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Número de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Por rubro sujeto a revisión, el número total de hallazgos, observaciones, conclusiones, recomendaciones, o lo que derive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 las recomendaciones y/u observaciones hechas al sujeto obligado, ordenadas por rubro sujeto a revisión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a los informes finales, de revisión y/o dictamen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313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Tipo de acción determinada por el órgano fiscalizador, como pueden ser la emisión de una recomendación, pliego de observaciones, promoción del ejercicio de la facultad de comprobación fiscal, multa, responsabilidad administrativa sancionatoria, </w:t>
            </w:r>
            <w:proofErr w:type="spellStart"/>
            <w:r>
              <w:rPr>
                <w:rFonts w:ascii="Calibri" w:hAnsi="Calibri" w:cs="Calibri"/>
                <w:color w:val="000000"/>
                <w:sz w:val="14"/>
                <w:szCs w:val="14"/>
              </w:rPr>
              <w:t>fincamiento</w:t>
            </w:r>
            <w:proofErr w:type="spellEnd"/>
            <w:r>
              <w:rPr>
                <w:rFonts w:ascii="Calibri" w:hAnsi="Calibri" w:cs="Calibri"/>
                <w:color w:val="000000"/>
                <w:sz w:val="14"/>
                <w:szCs w:val="14"/>
              </w:rPr>
              <w:t xml:space="preserve"> de responsabilidad, denuncia de hechos, u otras de acuerdo con lo especificado por el órgano fiscalizador y la normatividad que corresponda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Nombre del Servidor(a) público(a) y/o área del sujeto obligado responsable o encargada de recibir los resultados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22. El total de </w:t>
            </w:r>
            <w:proofErr w:type="spellStart"/>
            <w:r>
              <w:rPr>
                <w:rFonts w:ascii="Calibri" w:hAnsi="Calibri" w:cs="Calibri"/>
                <w:color w:val="000000"/>
                <w:sz w:val="14"/>
                <w:szCs w:val="14"/>
              </w:rPr>
              <w:t>solventaciones</w:t>
            </w:r>
            <w:proofErr w:type="spellEnd"/>
            <w:r>
              <w:rPr>
                <w:rFonts w:ascii="Calibri" w:hAnsi="Calibri" w:cs="Calibri"/>
                <w:color w:val="000000"/>
                <w:sz w:val="14"/>
                <w:szCs w:val="14"/>
              </w:rPr>
              <w:t xml:space="preserve"> y/o aclaraciones realizadas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20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En su caso, el hipervínculo al informe sobre las aclaraciones realizadas por el sujeto obligado a las acciones promovidas por el órgano fiscalizador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El total de acciones pendientes por solventar y/o aclarar ante el órgano fiscalizador</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2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25. Hipervínculo al Programa anual de auditoría que corresponda. El Programa Anual de Auditorías para la Fiscalización Superior de la Cuenta Pública[2] generado y publicado por la ASF, cuando se trate de auditorías practicadas al ejercicio de recursos públicos federales; o en su caso al Plan, Programa Anual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homólogo que genere la entidad estatal de fiscalización correspondiente[3]. Una vez que el Sistema Nacional de Fiscalización realice el Programa Anual de Auditorías derivado de dicho Sistema, se deberá publicar el hipervínculo al mismo. En el caso de los Partidos Políticos se vinculará al sistema homólogo del órgano fiscalizador que contenga la programación de las auditorías.</w:t>
            </w:r>
          </w:p>
          <w:p w:rsidR="002E452C" w:rsidRDefault="002E452C" w:rsidP="00ED2C0C">
            <w:pPr>
              <w:autoSpaceDE w:val="0"/>
              <w:autoSpaceDN w:val="0"/>
              <w:adjustRightInd w:val="0"/>
              <w:jc w:val="left"/>
              <w:rPr>
                <w:rFonts w:ascii="Calibri" w:hAnsi="Calibri" w:cs="Calibri"/>
                <w:color w:val="000000"/>
                <w:sz w:val="14"/>
                <w:szCs w:val="14"/>
              </w:rPr>
            </w:pPr>
          </w:p>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Para las auditorías internas se deberá vincular al Programa Interno de Auditorías que corresponda.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32.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La información publicada se organiza mediante el formato 24,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290"/>
        </w:trPr>
        <w:tc>
          <w:tcPr>
            <w:tcW w:w="194" w:type="dxa"/>
            <w:gridSpan w:val="4"/>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XXV. Dictámenes estados financieros</w:t>
            </w:r>
          </w:p>
        </w:tc>
        <w:tc>
          <w:tcPr>
            <w:tcW w:w="4932" w:type="dxa"/>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Ejercicio auditado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 los estados financieros dictaminados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 Fecha de emisión del dictamen,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2263"/>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al dictamen de los estados financieros entregado por el contador público independiente al sujeto obligado en el que se incluyan los anexos con las observaciones, recomendaciones y notas. En su caso, se deberán prever documentos en versión pública si contienen información reservada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Total de observaciones resultantes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Total de aclaraciones efectuadas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Total de </w:t>
            </w:r>
            <w:proofErr w:type="spellStart"/>
            <w:r>
              <w:rPr>
                <w:rFonts w:ascii="Calibri" w:hAnsi="Calibri" w:cs="Calibri"/>
                <w:color w:val="000000"/>
                <w:sz w:val="14"/>
                <w:szCs w:val="14"/>
              </w:rPr>
              <w:t>solventaciones</w:t>
            </w:r>
            <w:proofErr w:type="spellEnd"/>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Razón social, denominación o nombre del (la) contador(a) público(a) independiente que realizó el dictamen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Periodo de actualización de la información: anual; en su caso, 15 días hábiles después de que el Contador Público Independiente entregue una </w:t>
            </w:r>
            <w:proofErr w:type="spellStart"/>
            <w:r>
              <w:rPr>
                <w:rFonts w:ascii="Calibri" w:hAnsi="Calibri" w:cs="Calibri"/>
                <w:color w:val="000000"/>
                <w:sz w:val="14"/>
                <w:szCs w:val="14"/>
              </w:rPr>
              <w:t>dictaminación</w:t>
            </w:r>
            <w:proofErr w:type="spellEnd"/>
            <w:r>
              <w:rPr>
                <w:rFonts w:ascii="Calibri" w:hAnsi="Calibri" w:cs="Calibri"/>
                <w:color w:val="000000"/>
                <w:sz w:val="14"/>
                <w:szCs w:val="14"/>
              </w:rPr>
              <w:t xml:space="preserve"> especial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Fecha de actualización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Fecha de validación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publicada se organiza mediante el formato 25,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290"/>
        </w:trPr>
        <w:tc>
          <w:tcPr>
            <w:tcW w:w="194" w:type="dxa"/>
            <w:gridSpan w:val="5"/>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XXVI. Personas físicas o morales a quienes se asigne recursos públicos</w:t>
            </w: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completo (nombre[s], primer apellido y segundo apellido) o  razón social de la persona que recibió los recursos del beneficiario (persona física)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Personería jurídica (catálogo): Persona física / Persona moral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Clasificación de la persona moral. Por ejemplo: Sociedad civil/ sociedad mercantil/ Asociación civil/ asociación deportiva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 Tipo de acción que realiza la persona física o moral (catálogo): Recibe recursos públicos/Realiza actos de autoridad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74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Ámbito de aplicación, función o destino del recurso público (catálogo): Educación/ Salud / Cultura/ Desarrollo social/  Economía/ Protección del medio ambiente/ Obligaciones laborales / Agricultura/Otro (especificar)</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Fundamento jurídico (artículo, fracción, lineamiento, o lo que corresponda) que sustenta la asignación o permiso para usar recursos públicos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Tipo de recurso público. Por ejemplo: en dinero, especie u otro(especificar)</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Monto total y/o recurso público entregado en el ejercicio fiscal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Monto por entregarse y/o recurso público que se permitió usar,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Periodicidad de entrega de recursos. Por ejemplo: mensual, trimestral, anual, etcétera, o especificar si fue única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2263"/>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Modalidad de entrega del recurso o, en su caso, del otorgamiento de facultades para realizar. Por ejemplo: Recursos públicos: asignación, aportación, aprovechamiento, financiamiento, mejora etcétera. Respecto de Actos de autoridad: permiso, concesión, nombramiento, entre otros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en la que se entregaron o se entregarán los recursos,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 los informes sobre el uso y destino de los recursos que se asignaron o cuyo uso se permitió</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Fecha en la que el sujeto obligado firmó el documento que autoriza la asignación o permite la entrega de recursos al/los particulares,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Hipervínculo al convenio, acuerdo, decreto o convocatoria oficial. En su caso, señalar que no se emitió convocatoria alguna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 Acto(s) de autoridad para los que se facultó a la persona física o moral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19 .</w:t>
            </w:r>
            <w:proofErr w:type="gramEnd"/>
            <w:r>
              <w:rPr>
                <w:rFonts w:ascii="Calibri" w:hAnsi="Calibri" w:cs="Calibri"/>
                <w:color w:val="000000"/>
                <w:sz w:val="14"/>
                <w:szCs w:val="14"/>
              </w:rPr>
              <w:t xml:space="preserve"> Periodo para el que fue facultado para realizar el/los acto(s) de autoridad (fecha de inicio y fecha de término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El gobierno participó en la creación de la persona física o moral (catálogo): si/no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La persona física o moral realiza una función gubernamental (catálogo): si/no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La información publicada se organiza mediante el formato 26,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290"/>
        </w:trPr>
        <w:tc>
          <w:tcPr>
            <w:tcW w:w="194" w:type="dxa"/>
            <w:gridSpan w:val="5"/>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XXVII. Concesiones, contratos, convenios, permisos, licencias o autorizaciones otorgados</w:t>
            </w: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acto jurídico (catálogo): Concesión/Contrato/Convenio/Permiso/Licencia/Autorización/Asignación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Número de control interno asignado, en su caso, al contrato, convenio, concesión, permiso, licencia, autorización o asignación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Objeto (la finalidad con la que se realizó el acto jurídico)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Fundamento jurídico por el cual se llevó a cabo el acto jurídico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Unidad(es) o área(s) responsable(s) de instrumentación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Sector al cual se otorgó el acto jurídico (catálogo): Público/Privado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Nombre completo (nombre[s], primer apellido y segundo apellido) o razón social del titular al cual se otorgó el acto jurídico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10. Fecha de inicio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Fecha de término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Cláusula, punto, artículo o fracción en el que se especifican los términos y condiciones del acto jurídico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al contrato, convenio, permiso, licencia o concesión, donde se especifiquen los términos y condiciones, incluidos los anexos, en versión pública cuando así corresponda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Monto total o beneficio, servicio y/o recurso público aprovechado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Monto entregado, bien, servicio y/o recurso público aprovechado al periodo que se informa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documento donde se desglose el gasto a precios del año tanto para el ejercicio fiscal correspondiente como para los subsecuentes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Hipervínculo al informe sobre el monto total erogado, que en su caso corresponda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al contrato plurianual modificado,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Se realizaron convenios modificatorios (catálogo): Sí/No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al convenio modificatorio, si así corresponde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La información publicada se organiza mediante el formato 27,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290"/>
        </w:trPr>
        <w:tc>
          <w:tcPr>
            <w:tcW w:w="194" w:type="dxa"/>
            <w:gridSpan w:val="5"/>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XXVIII. La información sobre los resultados sobre procedimientos de adjudicación directa, invitación restringida y licitación de cualquier naturaleza, incluyendo la Versión Pública del Expediente respectivo y de los contratos celebrados, que deberá contener por lo menos lo</w:t>
            </w:r>
          </w:p>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siguiente:</w:t>
            </w: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Registro Federal de Contribuyentes (RFC) de las personas físicas o morales de los posibles contratantes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 la convocatoria o invitaciones emitidas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13 .</w:t>
            </w:r>
            <w:proofErr w:type="gramEnd"/>
            <w:r>
              <w:rPr>
                <w:rFonts w:ascii="Calibri" w:hAnsi="Calibri" w:cs="Calibri"/>
                <w:color w:val="000000"/>
                <w:sz w:val="14"/>
                <w:szCs w:val="14"/>
              </w:rPr>
              <w:t xml:space="preserve"> Registro Federal de Contribuyentes (RFC) de las personas físicas o morales que presentaron una proposición u oferta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15 .</w:t>
            </w:r>
            <w:proofErr w:type="gramEnd"/>
            <w:r>
              <w:rPr>
                <w:rFonts w:ascii="Calibri" w:hAnsi="Calibri" w:cs="Calibri"/>
                <w:color w:val="000000"/>
                <w:sz w:val="14"/>
                <w:szCs w:val="14"/>
              </w:rPr>
              <w:t xml:space="preserve"> Nombre[s], primer apellido, segundo apellido. En el caso de personas morales especificar su denominación o razón social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Registro Federal de Contribuyentes (RFC) de las personas físicas o morales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Registro  Federal  de  Contribuyentes  (RFC)  de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Cargo que ocupan en el sujeto obligado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al fallo de la junta de aclaraciones o al documento correspondiente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documento donde conste la presentación las propuestas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en su caso, al (los) dictamen(es)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37. Monto mínimo con impuestos incluidos, en su caso109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38. Monto máximo con impuestos incluidos, en su caso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Fecha de inicio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Fecha de término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Fuente de financiamiento.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Tipo de fondo de participación o aportación respectiva (en caso de que se haya elegido en el criterio 49 la opción "recursos federales", "recursos estatales" u "otros recursos")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Breve descripción de la obra pública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1567"/>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56. Se realizaron convenios modificatorios (catálogo): Sí/ No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Número de convenio modificatorio que recaiga a la contratación; en su caso, señalar que no se realizó</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58. Objeto del convenio modificatorio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Fecha  de  firma  del  convenio  modificatorio,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61. Mecanismos de vigilancia y supervisión de la ejecución, especificados en los contratos y/o convenios,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62.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63. Hipervínculo, en su caso, al (los) informe(s) de avance financieros,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64. Hipervínculo al acta de recepción física de los trabajos ejecutados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homóloga,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65.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71. Número de expediente, folio o nomenclatura que lo identifique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73. Hipervínculo a la autorización o documento que dé cuenta de la suficiencia de recursos para efectuar el procedimiento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84.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85.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86.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87.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88. Monto del contrato sin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90. Monto mínimo,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91. Monto máximo,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93.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96. Monto total de las garantías y/o contragarantías que, en su caso, se hubieren otorgado durante el procedimiento respectivo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97. Fecha de inicio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98. Fecha de término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99 .</w:t>
            </w:r>
            <w:proofErr w:type="gramEnd"/>
            <w:r>
              <w:rPr>
                <w:rFonts w:ascii="Calibri" w:hAnsi="Calibri" w:cs="Calibri"/>
                <w:color w:val="000000"/>
                <w:sz w:val="14"/>
                <w:szCs w:val="14"/>
              </w:rPr>
              <w:t xml:space="preserve">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100.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102. Fuentes de financiamiento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103.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104.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1567"/>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105.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106.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107. Se realizaron convenios modificatorios (catálogo): Sí / No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108. Número que le corresponde al(los) convenio(s) modificatorio(s) que recaiga(n) a la contratación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109. Objeto del convenio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110. Fecha de firma del convenio,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111.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112. Mecanismos de vigilancia y supervisión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113.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114  Hipervínculo, en su caso, al (los) Informe(s) de avance financieros, en versión pública si así corresponde.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115. Hipervínculo al acta de recepción física de los trabajos ejecutados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116.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nota, justificando la carencia de información en algunos criterios, incumple con los Lineamientos Técnicos Generales. Se le requiere al sujeto obligado cumplir con la información pública.</w:t>
            </w:r>
          </w:p>
        </w:tc>
      </w:tr>
      <w:tr w:rsidR="002E452C" w:rsidTr="00ED2C0C">
        <w:trPr>
          <w:trHeight w:val="290"/>
        </w:trPr>
        <w:tc>
          <w:tcPr>
            <w:tcW w:w="194" w:type="dxa"/>
            <w:gridSpan w:val="2"/>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XXIX. Informes</w:t>
            </w:r>
          </w:p>
        </w:tc>
        <w:tc>
          <w:tcPr>
            <w:tcW w:w="871" w:type="dxa"/>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1097" w:type="dxa"/>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 cada informe, que por ley debe generar el sujeto obligado.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del área responsable de la elaboración y/o presentación del informe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Fundamento legal para la elaboración y/o presentación del informe (normatividad, artículo, fracción)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 Periodicidad para elaborar y/o presentar el informe. Por ejemplo: mensual, bimestral, trimestral, </w:t>
            </w:r>
            <w:proofErr w:type="spellStart"/>
            <w:r>
              <w:rPr>
                <w:rFonts w:ascii="Calibri" w:hAnsi="Calibri" w:cs="Calibri"/>
                <w:color w:val="000000"/>
                <w:sz w:val="14"/>
                <w:szCs w:val="14"/>
              </w:rPr>
              <w:t>tetramestral</w:t>
            </w:r>
            <w:proofErr w:type="spellEnd"/>
            <w:r>
              <w:rPr>
                <w:rFonts w:ascii="Calibri" w:hAnsi="Calibri" w:cs="Calibri"/>
                <w:color w:val="000000"/>
                <w:sz w:val="14"/>
                <w:szCs w:val="14"/>
              </w:rPr>
              <w:t>, semestral, anual, sexenal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 Fecha en la que se presentó y/o entregó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al documento del informe que corresponda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se organiza mediante el formato 29,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290"/>
        </w:trPr>
        <w:tc>
          <w:tcPr>
            <w:tcW w:w="194" w:type="dxa"/>
            <w:gridSpan w:val="3"/>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 Estadísticas generadas</w:t>
            </w:r>
          </w:p>
        </w:tc>
        <w:tc>
          <w:tcPr>
            <w:tcW w:w="1097" w:type="dxa"/>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al documento en el cual se describan las variables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 los documentos técnicos, metodológicos y normativos relacionados con la generación de estadísticas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Tipos de archivo de las bases de datos. Por ejemplo HTML, XLS, IQY, CSV, XML, SAV</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 las bases de datos respectivas. Las bases de datos deberán corresponder directamente con el proyecto que se está informando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 las series o bancos de datos existentes. Las series o banco de datos deberán corresponder directamente con el tema estadístico que se está informando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del formato 30 es incorrecta, incumple con los Lineamientos Técnicos Generales. Se le requiere al sujeto obligado cumplir con la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presentado, no contiene la información que permita su reutilización, incumple con los Lineamientos Técnicos Generales. Se le requiere al sujeto obligado cumplir con la información pública.</w:t>
            </w:r>
          </w:p>
        </w:tc>
      </w:tr>
      <w:tr w:rsidR="002E452C" w:rsidTr="00ED2C0C">
        <w:trPr>
          <w:trHeight w:val="290"/>
        </w:trPr>
        <w:tc>
          <w:tcPr>
            <w:tcW w:w="194" w:type="dxa"/>
            <w:gridSpan w:val="4"/>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XXXIII. Convenios con sectores social  y privado</w:t>
            </w:r>
          </w:p>
        </w:tc>
        <w:tc>
          <w:tcPr>
            <w:tcW w:w="4932" w:type="dxa"/>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convenio (catálogo): de coordinación con el sector social/de coordinación con el sector privado/de concertación con el sector social/de concertación con el sector privado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del convenio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Fecha de firma del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Nombre del área(s) responsable(s) de dar seguimiento al convenio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Con quién se celebra el convenio nombre(s), primer apellido, segundo apellido en caso de persona física; razón social si es persona moral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Objetivo(s) del convenio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Fuente de los recursos que se emplearán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10. Descripción y/o monto de los recursos públicos entregados en efectivo, especie o donativos, en su caso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2438"/>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Vigencia del convenio: Inicio y término, ambos datos expresados en el formato día/mes/año. En el caso de la fecha de término se considerará también la opción de registrar la palabra “abierta”, para aquellos casos en que la vigencia de un convenio no se especifique en su texto y, por ende, tenga esta característica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20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publicación en el Diario Oficial de la Federación u otro medio homólogo con el formato día/mes/año. Para los casos en que el convenio no hubiere sido publicado por un medio oficial, se contemplará la opción de registrar una nota que señale que no fue publicado en medio oficial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al documento, en su caso a la versión pública o al documento signado, si es que no existe la publicación en periódico oficial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Hipervínculo al documento con las modificaciones realizadas,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La información publicada se organiza mediante el formato 33,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290"/>
        </w:trPr>
        <w:tc>
          <w:tcPr>
            <w:tcW w:w="194" w:type="dxa"/>
            <w:gridSpan w:val="5"/>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XXXIV. El inventario de bienes muebles e inmuebles en posesión y propiedad</w:t>
            </w: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Código de identificación,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Causa de alta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Denominación del inmueble,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Institución a cargo del inmueble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313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Domicilio del inmueble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Domicilio en el extranjero. En caso de que el inmueble se ubique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Naturaleza del inmueble (catálogo): Urbana/Rústica (de conformidad con el artículo 66, fracción IV, del Reglamento del Registro Público de la Propiedad Federal)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Carácter del monumento (catálogo): Arqueológico/Histórico/Artístico (para el caso de inmuebles que hayan sido declarados monumentos arqueológicos, históricos o artísticos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Tipo de inmueble (catálogo): edificación/terreno/mixto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Uso del inmueble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Operación que da origen a la propiedad o posesión del inmueble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Valor catastral o último avalúo del inmueble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Título por el cual se acredite la propiedad o posesión del inmueble por parte del Gobierno Federal, las entidades federativas o los municipios, a la fecha de actualización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35. Hipervínculo al Sistema de Información Inmobiliaria Federal y Paraestatal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homólogo de cada entidad federativa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174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Área de adscripción del servidor público /o toda persona que desempeñe un empleo, cargo o comisión y/o ejerza actos de autoridad (de acuerdo con el catálogo de áreas o puestos que funge como responsable inmobiliario)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66.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formato 34d, contiene nota no fundada, justificando la carencia de información, incumple con los Lineamientos Técnicos Generales. Se le requiere al sujeto obligado cumplir con la información pública.</w:t>
            </w:r>
          </w:p>
        </w:tc>
      </w:tr>
      <w:tr w:rsidR="002E452C" w:rsidTr="00ED2C0C">
        <w:trPr>
          <w:trHeight w:val="290"/>
        </w:trPr>
        <w:tc>
          <w:tcPr>
            <w:tcW w:w="194" w:type="dxa"/>
            <w:gridSpan w:val="5"/>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XXXV. Recomendaciones  y su atención en materia de derechos humanos</w:t>
            </w: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Número de recomendación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Hecho violatorio (motivo de la recomendación)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Tipo de recomendación (catálogo): Recomendación específica/Recomendación general/Recomendación por violaciones graves/Otro tipo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Número(s) de expediente(s) y/o quejas cuando así aplique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567"/>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Fecha de solicitud, en su caso, de la opinión no vinculatoria por parte del sujeto obligado a la Unidad responsable para determinar la aceptación o no de la recomendación. La fecha se registrará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Fecha en la que se recibe la opinión emitida por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Estatus de la recomendación (catálogo): Aceptada/Rechazada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Número de oficio, documento o medio oficial mediante el cual se notifica la aceptación o no de la recomendación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Hipervínculo al documento (versión pública) de la recomendación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Cuando así corresponda, se incluirá la fecha en la cual se solicitó la opinión de la Unidad responsable sobre las acciones y forma de reparar el daño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Fecha de respuesta de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Acciones realizadas por el sujeto obligado para dar cumplimiento a cada uno de los puntos recomendatorios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Dependencias y Entidades Federativas que hayan colaborado para dar cumplimiento a la Recomendación,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Fecha de notificación a la CNDH o al organismo estatal, respecto del cumplimiento dado a cada punto recomendatorio,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 la sección del sitio de Internet de la CNDH o del organismos estatal correspondiente, en donde se publique la información de las Recomendaciones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Razón de la negativa (motivos y fundamentos)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74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De ser el caso, fecha de comparecencia ante la Cámara de Senadores o en sus recesos, ante la Comisión Permanente, o a las legislaturas de las Entidades Federativas, según corresponda,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2438"/>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Nombre(s) de los (las) servidores(as) públicos(as), integrantes, miembros del sujeto obligado y/o toda persona que desempeñe un empleo, cargo o comisión y/o ejerza actos de autoridad encargado de comparecer para explicar el motivo de la negativa a las recomendaciones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a la minuta de la comparecencia,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Determinación o respuesta de la CNDH u organismos públicos locales, previa consulta con los órganos legislativos, ante la negativa de la autoridad responsable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Fecha de notificación, al sujeto obligado, de la determinación de la CNDH u organismo público local,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Hipervínculo al oficio, documento oficial o medio por el cual se notifica la determinación de la CNDH</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Respuesta notificada a la CNDH o al organismo local respecto de la determinación (persistencia en la negativa de la recomendación o determinación de cumplir con ella)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Fecha en la que se notifica la respuesta (criterio que antecede),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Número de oficio, documento oficial o medio por el cual se notifica la respuesta a la CNDH</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Número de denuncia ante el Ministerio Público o la autoridad administrativa competente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261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Estado de las recomendaciones aceptadas (catálogo): con pruebas de cumplimiento total/con pruebas de cumplimiento parcial/sin pruebas de cumplimiento/con cumplimiento insatisfactorio/en tiempo para presentar pruebas de cumplimiento/en tiempo de ser contestadas/cuyo cumplimiento reviste características peculiares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Si la Recomendación se encuentra concluida, se publicará la fecha de conclusión del expediente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32. Fecha de notificación de la conclusión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Hipervínculo a la versión publica del Sistema de Seguimiento a Recomendaciones emitidas por la CNDH (SISER) y/o sistemas homólogos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34 .</w:t>
            </w:r>
            <w:proofErr w:type="gramEnd"/>
            <w:r>
              <w:rPr>
                <w:rFonts w:ascii="Calibri" w:hAnsi="Calibri" w:cs="Calibri"/>
                <w:color w:val="000000"/>
                <w:sz w:val="14"/>
                <w:szCs w:val="14"/>
              </w:rPr>
              <w:t xml:space="preserve">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Caso del que trata la recomendación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37.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Número de recomendación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567"/>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Hipervínculo al sitio de Internet de la CNDH, concretamente, a la sección en la que se publican los Casos especiales. En su caso, al sitio de Internet de los organismos estatales en donde se publique la información en comento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Hipervínculo al buscador de recomendaciones internacionales a México en materia de derechos humanos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los formatos 35a y 35b,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La información publicada se organiza mediante los formatos 35a al 35c,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los formatos 35a y 35b,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que permita su reutilización, incumple con los Lineamientos Técnicos Generales. Se le requiere al sujeto obligado cumplir con la información pública</w:t>
            </w:r>
          </w:p>
        </w:tc>
      </w:tr>
      <w:tr w:rsidR="002E452C" w:rsidTr="00ED2C0C">
        <w:trPr>
          <w:trHeight w:val="290"/>
        </w:trPr>
        <w:tc>
          <w:tcPr>
            <w:tcW w:w="194" w:type="dxa"/>
            <w:gridSpan w:val="4"/>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XXXVI. Resoluciones y laudos de juicios</w:t>
            </w:r>
          </w:p>
        </w:tc>
        <w:tc>
          <w:tcPr>
            <w:tcW w:w="4932" w:type="dxa"/>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Sentido de la resolución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 la resolución (versión pública)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al Boletín oficial o medios de difusión homólogos para emitir resoluciones jurisdiccionales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2E452C" w:rsidTr="00ED2C0C">
        <w:trPr>
          <w:trHeight w:val="290"/>
        </w:trPr>
        <w:tc>
          <w:tcPr>
            <w:tcW w:w="194" w:type="dxa"/>
            <w:gridSpan w:val="3"/>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XXXVIII. Programas ofrecidos</w:t>
            </w:r>
          </w:p>
        </w:tc>
        <w:tc>
          <w:tcPr>
            <w:tcW w:w="1097" w:type="dxa"/>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programa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de la partida presupuestal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 la partida presupuestal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Presupuesto asignado al programa,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Origen de los recursos,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Tipo de participación del Gobierno Federal o local (directa o indirecta) y en qué consiste ésta,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Ámbitos de intervención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Cobertura territorial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567"/>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Diagnóstico (los datos, hechos o circunstancias de la situación actual recabados por el sujeto obligado que le permitieron identificar problemas que requieren el desarrollo del programa que se trate)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Resumen (describir brevemente en qué consiste el programa)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inicio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término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Objetivo(s) del programa (fin que pretende alcanzar)</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Acciones que se emprenderán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Participantes/beneficiarios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al proceso básico del programa (fases, pasos a seguir, hipervínculo al diagrama)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Tipo de apoyo (catálogo): económico/en especie/otros, especificar</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Monto que otorga el programa,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Convocatoria, en su caso, especificar que opera todo el 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Sujeto(s) obligado(s) que opera(n) cada programa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Nombre(s), primer apellido, segundo apellido del responsable de la gestión del programa para establecer contacto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Correo electrónico oficial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Nombre del área(s)  responsable(s)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313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Domicilio de la oficina de atención (tipo de vialidad [catálogo], nombre de vialidad [calle], número exterior, número interior [en su caso], tipo de asentamiento humano [catálogo], nombre de asentamiento humano [colonia], clave de la localidad , nombre de la localidad , clave del municipio ,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Teléfono(s) y extensión(es)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Horario y días de atención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Nombre del programa para el cual se realiza el trámite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Nombre del trámite,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Fundamento jurídico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Casos en los que se debe o puede presentar el trámite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Forma de presentación (escrito libre o formato específico)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Tiempo de respuesta (plazo máximo de respuesta y si se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37. Hipervínculo </w:t>
            </w:r>
            <w:proofErr w:type="gramStart"/>
            <w:r>
              <w:rPr>
                <w:rFonts w:ascii="Calibri" w:hAnsi="Calibri" w:cs="Calibri"/>
                <w:color w:val="000000"/>
                <w:sz w:val="14"/>
                <w:szCs w:val="14"/>
              </w:rPr>
              <w:t>a los formato(s) específico(s</w:t>
            </w:r>
            <w:proofErr w:type="gramEnd"/>
            <w:r>
              <w:rPr>
                <w:rFonts w:ascii="Calibri" w:hAnsi="Calibri" w:cs="Calibri"/>
                <w:color w:val="000000"/>
                <w:sz w:val="14"/>
                <w:szCs w:val="14"/>
              </w:rPr>
              <w:t>) para acceder al programa. En su caso, especificar que no se requiere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Datos y documentos que debe contener o se deben adjuntar al trámite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Monto de los derechos o aprovechamientos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Descripción de la forma en que se determina el monto, en su caso, fundamento jurídico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Nombre(s), primer apellido, segundo apellido del responsable de la gestión del trámite para establecer contacto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Correo electrónico oficial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Nombre del área(s)  responsable(s)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313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Teléfono(s) y extensión(es)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Horario y días de atención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Dirección electrónica alterna u otro medio para el envío de consultas o documentos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48. Derechos del usuario(a) ante la negativa o falta de respuesta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Lugares para reportar presuntas anomalías en la prestación del servicio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50.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53.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La información publicada se organiza mediante los formatos 38a y 38b,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290"/>
        </w:trPr>
        <w:tc>
          <w:tcPr>
            <w:tcW w:w="194" w:type="dxa"/>
            <w:gridSpan w:val="4"/>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XLIII. Ingresos totales del sujeto obligado</w:t>
            </w:r>
          </w:p>
        </w:tc>
        <w:tc>
          <w:tcPr>
            <w:tcW w:w="4932" w:type="dxa"/>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Rubro de los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 Monto de los ingresos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Fuente de los ingresos. Por ejemplo: Gobierno Federal, Organismos y Empresas, Derivados de financiamientos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Denominación de la entidad o dependencia que entregó los ingresos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Fecha de los ingresos recibidos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Hipervínculo al informe de destino de los ingresos recibidos (Informe de avance trimestral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Nombre(s), primer apellido, segundo apellido de los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Cargo de los(as) servidores(as) públicos(as) y/o toda persona que desempeñe un cargo o comisión y/o ejerza actos de autoridad y sea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Nombre(s), primer apellido, segundo apellido de los responsables de administrar los ingresos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Cargo de los(as) servidores(as) públicos(as) y/o toda persona que desempeñe un cargo o comisión y/o ejerza actos de autoridad y sea responsables de administrar los recursos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74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Nombre(s), primer apellido, segundo apellido de los(as) servidores(as) públicos(as) y/o toda persona que desempeñe un cargo o comisión y/o ejerza actos de autoridad y sea responsables de ejercer los ingresos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Cargo de los(as) servidores(as) públicos(as) y/o toda persona que desempeñe un cargo o comisión y/o ejerza actos de autoridad y sea responsables de ejercerlos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567"/>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Conservar en el sitio de Internet y a través de la Plataforma Nacional la información del ejercicio en curso y dos anteriores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Área(s) responsable(s) que genera(n), posee(n), publica(n) y actualiza(n)  la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La información publicada se organiza mediante los formatos 43a y 43b,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290"/>
        </w:trPr>
        <w:tc>
          <w:tcPr>
            <w:tcW w:w="194" w:type="dxa"/>
            <w:gridSpan w:val="5"/>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XLV. El catálogo de disposición y guía de archivo documental;</w:t>
            </w: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296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Instrumento archivístico (catálogo): Cuadro general de clasificación archivística /Catálogo de disposición documental/ Inventarios documentales/Guía de archivo documental/Índice de expedientes clasificados como reservados/ Programa Anual de Desarrollo Archivístico/ Informe Anual de cumplimiento/ Dictamen y acta de baja documental y transferencia secundaria /Otro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296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 los documentos: Cuadro general de clasificación archivística, Catálogo de disposición documental, Inventarios documentales, Guía de archivo documental, Índice de expedientes clasificados como reservados, Programa Anual de Desarrollo</w:t>
            </w:r>
          </w:p>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Archivístico, Informe Anual de cumplimiento, Dictamen y acta de baja documental y transferencia secundaria u otros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 Nombre completo del (la) responsable e integrantes del área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Puesto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Cargo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Periodo de actualización de la información: anual y semestral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La información publicada se organiza mediante el formato 45,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290"/>
        </w:trPr>
        <w:tc>
          <w:tcPr>
            <w:tcW w:w="194" w:type="dxa"/>
            <w:gridSpan w:val="5"/>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XLVIII. Cualquier otra información que sea de utilidad o se considere relevante, además de la que, con base en la información estadística, responda a las preguntas hechas con más frecuencia por el público</w:t>
            </w: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Descripción breve, clara y precisa que dé cuenta del contenido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 Fecha de elaboración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Hipervínculo a la información, documentos o datos respectivos, y a la determinada por el Organismo garante en el catálogo de interés público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915"/>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Temática de las preguntas frecuentes, por ejemplo: ejercicio de recursos públicos; regulatorio, actos de gobierno, relación con la sociedad, organización interna, programático, informes, programas, atención a la ciudadanía; evaluaciones, estudios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Planteamiento de las preguntas frecuentes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Respuesta a cada una de las preguntas frecuentes planteadas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Hipervínculo al Informe estadístico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Número total de preguntas realizadas por las personas al sujeto obligado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la información publicada de manera proactiva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19.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La información publicada se organiza mediante los formatos 48a, 48b y 48c,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290"/>
        </w:trPr>
        <w:tc>
          <w:tcPr>
            <w:tcW w:w="194" w:type="dxa"/>
            <w:gridSpan w:val="4"/>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Último Párrafo. Aplicabilidad y conservación</w:t>
            </w:r>
          </w:p>
        </w:tc>
        <w:tc>
          <w:tcPr>
            <w:tcW w:w="4932" w:type="dxa"/>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 la Tabla de Aplicabilidad de las Obligaciones de Transparencia Comunes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se organiza mediante el formato 70_00,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290"/>
        </w:trPr>
        <w:tc>
          <w:tcPr>
            <w:tcW w:w="194" w:type="dxa"/>
            <w:gridSpan w:val="3"/>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71 - Fracción I - Inciso A. Plan de Desarrollo</w:t>
            </w:r>
          </w:p>
        </w:tc>
        <w:tc>
          <w:tcPr>
            <w:tcW w:w="1097" w:type="dxa"/>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Mensaje “La publicación y actualización de la información está a cargo de &lt;&lt;incluir la denominación del sujeto obligado&gt;&gt;.”</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que dirija a la ruta específica hacia la información del sujeto obligado que hayan referido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Denominación del Plan de Desarrollo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Ámbito de aplicación: Nacional/Estatal/Municipal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Fecha de publicación en el Diario Oficial de la Federación, periódico o gaceta oficial,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Descripción breve de los objetivos del Plan correspondiente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Descripción breve de las metas planeadas en la administración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Descripción breve de las estrategias transversales para la implementación del Plan de Desarrollo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Descripción de la metodología utilizada para la constitución del Plan (consultas, foros, sectores sociales para la elaboración del Plan)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Fecha de última modificación, en el Diario Oficial de la Federación, periódico o gaceta oficial, en su caso,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al Programa correspondiente, publicado en el Diario Oficial de la Federación, periódico o gaceta oficial que corresponda completo y vigente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3833"/>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Periodo de actualización de la información: sexenal para el Poder Ejecutivo Federal. Las entidades federativas y el Gobierno de la Ciudad de México: cuando se decrete el Plan respectivo cada seis años; en caso de que el Congreso de la Unión realice observaciones para su ejecución, revisión o adecuación, se actualizará en marzo de cada año. Trianual para los municipios (Ayuntamientos), los cuales actualizarán el Plan Municipal de Desarrollo cada tres o cuatro años, dependiendo de la legislación local que corresponda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22.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La información publicada se organiza mediante el formato 1a,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bl>
    <w:p w:rsidR="002E452C" w:rsidRDefault="002E452C" w:rsidP="002E452C">
      <w:pPr>
        <w:rPr>
          <w:rFonts w:ascii="Arial" w:hAnsi="Arial" w:cs="Arial"/>
          <w:sz w:val="14"/>
        </w:rPr>
      </w:pPr>
    </w:p>
    <w:p w:rsidR="002E452C" w:rsidRDefault="002E452C" w:rsidP="002E452C">
      <w:pPr>
        <w:jc w:val="center"/>
        <w:rPr>
          <w:rFonts w:ascii="Arial" w:hAnsi="Arial" w:cs="Arial"/>
          <w:b/>
          <w:sz w:val="20"/>
        </w:rPr>
      </w:pPr>
      <w:r w:rsidRPr="00545571">
        <w:rPr>
          <w:rFonts w:ascii="Arial" w:hAnsi="Arial" w:cs="Arial"/>
          <w:b/>
          <w:sz w:val="20"/>
        </w:rPr>
        <w:t>Requerimientos derivados de la verificación de las obligaciones de transparencia establecidas en la Ley Número 875 de Transparencia y Acceso a la Información Pública del Estado de Veracruz de Ignacio de la Llave</w:t>
      </w:r>
      <w:r w:rsidRPr="00545571">
        <w:rPr>
          <w:rFonts w:ascii="Arial" w:hAnsi="Arial" w:cs="Arial"/>
          <w:b/>
          <w:sz w:val="20"/>
        </w:rPr>
        <w:tab/>
      </w:r>
      <w:r w:rsidRPr="00545571">
        <w:rPr>
          <w:rFonts w:ascii="Arial" w:hAnsi="Arial" w:cs="Arial"/>
          <w:b/>
          <w:sz w:val="20"/>
        </w:rPr>
        <w:tab/>
      </w:r>
      <w:r w:rsidRPr="00545571">
        <w:rPr>
          <w:rFonts w:ascii="Arial" w:hAnsi="Arial" w:cs="Arial"/>
          <w:b/>
          <w:sz w:val="20"/>
        </w:rPr>
        <w:tab/>
      </w:r>
    </w:p>
    <w:tbl>
      <w:tblPr>
        <w:tblW w:w="0" w:type="auto"/>
        <w:tblInd w:w="-30" w:type="dxa"/>
        <w:tblLayout w:type="fixed"/>
        <w:tblCellMar>
          <w:left w:w="70" w:type="dxa"/>
          <w:right w:w="70" w:type="dxa"/>
        </w:tblCellMar>
        <w:tblLook w:val="0000" w:firstRow="0" w:lastRow="0" w:firstColumn="0" w:lastColumn="0" w:noHBand="0" w:noVBand="0"/>
      </w:tblPr>
      <w:tblGrid>
        <w:gridCol w:w="194"/>
        <w:gridCol w:w="2000"/>
        <w:gridCol w:w="871"/>
        <w:gridCol w:w="1097"/>
        <w:gridCol w:w="4932"/>
      </w:tblGrid>
      <w:tr w:rsidR="002E452C" w:rsidTr="00ED2C0C">
        <w:trPr>
          <w:trHeight w:val="290"/>
        </w:trPr>
        <w:tc>
          <w:tcPr>
            <w:tcW w:w="194" w:type="dxa"/>
            <w:gridSpan w:val="5"/>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XXXIX. Las actas, acuerdos y resoluciones del Comité de los sujetos obligados, así como de sus órganos de gobierno, asambleas, consejos, plenos o sus equivalentes y, en su caso comisiones, comités o subcomités, según corresponda;</w:t>
            </w: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Número de sesión. Por ejemplo: Primera sesión ordinaria, Primera sesión extraordinaria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Fecha de la sesión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Folio de la solicitud de acceso a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Número o clave de acuerdo del Comité. Por ejemplo: 001/SCT-29-01/2016</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Área(s) que presenta(n) la propuesta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Propuesta (catálogo): Ampliación  de  plazo/Acceso  restringido reservada/Acceso restringido confidencial/Inexistencia de información/Incompetencia/ Ampliación de plazo reserva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Sentido de la resolución del Comité (catálogo): Confirma/Modifica/Revoca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Votación (catálogo): Por unanimidad de votos/Por mayoría de votos/Por mayoría de votos ponderados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Hipervínculo a la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la resolución y/o acta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al documento de la resolución y/o acta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Órgano de Gobierno, asamblea, consejo, pleno o su equivalente que emite el acta, acuerdo o resolución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Número de sesión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Mes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Día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los formatos 39a y 39b,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de los formatos 39d1 y 39d2 es incorrecta, incumple con los Lineamientos Técnicos Generales. Se le requiere al sujeto obligado cumplir con la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los formatos 39d1 y 39d2 no contienen nota, justificando la carencia de información en algunos criterios, incumple con los Lineamientos Técnicos Generales. Se le requiere al sujeto obligado cumplir con la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La información publicada se organiza mediante los formatos 39a, 39b, 39c, 39d1 y 39d2,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los formatos 39a y 39b, incumple en términos de los Lineamientos Técnicos Generales. Se le requiere al sujeto obligado cumplir con la carga de información pública.</w:t>
            </w:r>
          </w:p>
        </w:tc>
      </w:tr>
      <w:tr w:rsidR="002E452C" w:rsidTr="00ED2C0C">
        <w:trPr>
          <w:trHeight w:val="290"/>
        </w:trPr>
        <w:tc>
          <w:tcPr>
            <w:tcW w:w="194" w:type="dxa"/>
            <w:gridSpan w:val="5"/>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lastRenderedPageBreak/>
              <w:t>Art. 15 - Fracción XLVI. Las actas de sesiones ordinarias y extraordinarias y sus anexos, así como las opiniones y recomendaciones que emitan, en su caso, los consejos consultivos;</w:t>
            </w: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Número de la sesión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Número del acta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Orden del día; en su caso, incluir un hipervínculo al documento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 los documentos completos de las actas (versiones públicas)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 los anexos de las actas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Tipo de documento (catálogo): recomendación/opinión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en la que se emitieron las opiniones y recomendaciones,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Asunto o tema de las opiniones o recomendaciones (breve explicación)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 los documentos completos de las opiniones y/o recomendaciones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Actualizar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del formato 46b,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formato 46a no contiene nota, justificando la carencia de información en algunos criterios, incumple con los Lineamientos Técnicos Generales. Se le requiere al sujeto obligado cumplir con la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La información publicada se organiza mediante los formatos 46a y 46b,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del formato 46b,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presentado, no contiene la información que permita su reutilización, incumple con los Lineamientos Técnicos Generales. Se le requiere al sujeto obligado cumplir con la información pública.</w:t>
            </w:r>
          </w:p>
        </w:tc>
      </w:tr>
      <w:tr w:rsidR="002E452C" w:rsidTr="00ED2C0C">
        <w:trPr>
          <w:trHeight w:val="290"/>
        </w:trPr>
        <w:tc>
          <w:tcPr>
            <w:tcW w:w="194" w:type="dxa"/>
            <w:gridSpan w:val="5"/>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XLVIII. Las enajenaciones y otros actos jurídicos relacionados con bienes públicos, indicando los motivos, beneficiarios o adquirientes, así como los montos de las operaciones</w:t>
            </w: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actualización de la información publicada con el formato día/mes/año (por ej. 30/ Octubre/2016)</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formato 48 no contiene la fecha de actualización,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Fecha de validación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formato 48 no contiene la fecha de validación, incumple con los Lineamientos Técnicos Generales. Se le requiere al sujeto obligado cumplir con la información pública.</w:t>
            </w:r>
          </w:p>
        </w:tc>
      </w:tr>
      <w:tr w:rsidR="002E452C" w:rsidTr="00ED2C0C">
        <w:trPr>
          <w:trHeight w:val="290"/>
        </w:trPr>
        <w:tc>
          <w:tcPr>
            <w:tcW w:w="194" w:type="dxa"/>
            <w:gridSpan w:val="5"/>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XLIX. Las cuentas públicas estatales y municipales, así como los documentos relativos, incluyendo el informe del resultado de su revisión y su dictamen</w:t>
            </w: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 la cuenta pública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informe de resultados de la cuenta pública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del formato 49 es incorrecta, incumple con los Lineamientos Técnicos Generales. Se le requiere al sujeto obligado cumplir con la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justificando la carencia de información,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presentado, no contiene la información que permita su reutilización, incumple con los Lineamientos Técnicos Generales. Se le requiere al sujeto obligado cumplir con la información pública.</w:t>
            </w:r>
          </w:p>
        </w:tc>
      </w:tr>
      <w:tr w:rsidR="002E452C" w:rsidTr="00ED2C0C">
        <w:trPr>
          <w:trHeight w:val="290"/>
        </w:trPr>
        <w:tc>
          <w:tcPr>
            <w:tcW w:w="194" w:type="dxa"/>
            <w:gridSpan w:val="5"/>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LII. Los índices de expedientes clasificados como reservados, elaborados semestralmente y por rubros temáticos</w:t>
            </w: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del formato 52 es incorrecta, incumple con los Lineamientos Técnicos Generales. Se le requiere al sujeto obligado cumplir con la información pública.</w:t>
            </w:r>
          </w:p>
        </w:tc>
      </w:tr>
      <w:tr w:rsidR="002E452C" w:rsidTr="00ED2C0C">
        <w:trPr>
          <w:trHeight w:val="290"/>
        </w:trPr>
        <w:tc>
          <w:tcPr>
            <w:tcW w:w="194" w:type="dxa"/>
            <w:gridSpan w:val="5"/>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LIII. La información desclasificada, la cual deberá de permanecer cinco años posteriores a partir de que perdió su clasificación, y</w:t>
            </w: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del formato 53 es incorrecta, incumple con los Lineamientos Técnicos Generales. Se le requiere al sujeto obligado cumplir con la información pública.</w:t>
            </w:r>
          </w:p>
        </w:tc>
      </w:tr>
      <w:tr w:rsidR="002E452C" w:rsidTr="00ED2C0C">
        <w:trPr>
          <w:trHeight w:val="290"/>
        </w:trPr>
        <w:tc>
          <w:tcPr>
            <w:tcW w:w="194" w:type="dxa"/>
            <w:gridSpan w:val="5"/>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 Inciso D. El listado de expropiaciones decretadas y ejecutadas que incluya, cuando menos, la fecha de expropiación, el domicilio y la causa de utilidad pública y las ocupaciones superficiales</w:t>
            </w: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Mensaje: “La publicación y actualización de la información está a cargo de &lt;&lt;incluir la denominación del sujeto obligado&gt;&gt;.”</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que dirija a la ruta específica hacia la información del sujeto obligado que hayan referido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Tipo de expropiación: Decretadas/Ejecutadas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Nombre de la autoridad administrativa expropiante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Nombre de la persona física (nombre[s], primer apellido, segundo apellido) o razón social de la persona moral expropiada,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313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Domicilio del predio expropiado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Tipo de propiedad objeto de la expropiación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Hipervínculo al polígono o plano del bien expropiado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Causa de utilidad pública por la que se expropió el bien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publicación del decreto o declaratoria de expropiación en el Diario Oficial de la Federación, periódico o Gaceta Oficial correspondiente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al Decreto o Declaratoria de expropiación (en donde se fundamenta y motiva la causa de utilidad pública)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Fecha de ejecución de expropiación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Nombre de la autoridad administrativa que ejecutó la expropiación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Destino que se le dio al bien expropiado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Monto de la indemnización por la Ocupación superficial del bien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Monto de la indemnización por el bien expropiado,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 los documentos que dan inicio a los procedimientos de expropiación y/o expediente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La información publicada se organiza mediante el formato 4a y 4b,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290"/>
        </w:trPr>
        <w:tc>
          <w:tcPr>
            <w:tcW w:w="194" w:type="dxa"/>
            <w:gridSpan w:val="5"/>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 Inciso E. El nombre, denominación o razón social y clave del registro federal de los contribuyentes a los que se les hubiera cancelado o condonado algún crédito fiscal, así como los montos respectivos. Asimismo, la información estadística sobre las exenciones previstas en las disposiciones fiscales</w:t>
            </w: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Mensaje “La publicación y actualización de la información está a cargo de &lt;&lt;incluir la denominación del sujeto obligado&gt;&gt;.”</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que dirija a la ruta específica hacia la información del sujeto obligado que hayan referido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Personería jurídica: Persona física/persona moral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915"/>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Nombre completo en el caso de las personas físicas (nombre[s], primer apellido, segundo apellido); razón social si se trata de personas morales, gobiernos o instituciones deudoras que recibieron cancelación o condonación de créditos fiscales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Registro Federal de Contribuyentes (RFC), de la persona física o moral, gobiernos o instituciones deudoras.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Entidad Federativa a la que pertenece la persona física o moral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Fecha de la solicitud de la cancelación o condonación, con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Tipo de crédito fiscal condonado o cancelado (catálogo): Contribuciones federales o estatales/ Cuotas compensatorias/ Actualizaciones y accesorios/ Multas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Monto cancelado o condonado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Justificación de la cancelación o condonación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Fecha de la cancelación o condonación,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Denominación de la autoridad externa o interna que determinó el crédito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Denominación de la autoridad responsable de la cancelación o condonación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al listado de Créditos fiscales cancelados o condonados publicados por el SAT y/o a las resoluciones que contengan la determinación de cancelación o condonación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Tipo  de  contribución  que  se  exentó  del  pago:  Contribuciones  federales  o estatales/Cuotas compensatorias/Actualizaciones y accesorios/Multas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Número total por tipo de crédito fiscal que se exenta del pago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Monto total por tipo de crédito fiscal que se exenta del pago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Número total (global) de exenciones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Monto total (global) de las exenciones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Estadística de las causas o motivos de las condonaciones o exenciones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567"/>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Denominación de los documentos técnicos, metodológicos relacionados con las normas científicas sobre las fuentes, métodos, procedimientos de la estadística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567"/>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Hipervínculo  a  los  documentos  técnicos,  metodológicos  relacionados  con  las normas científicas sobre las fuentes, métodos, procedimientos de la estadística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Tipos de archivo de las bases de datos: HTML, XLS, IQY, CSV, XML, SAV, otro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Hipervínculo a las bases de datos respectivas. Las bases de datos deberán corresponder directamente con el proyecto que se está informando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Hipervínculo a las series o bancos de datos existentes. Las series o banco de datos deberán corresponder directamente con el tema estadístico que se está informando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La información publicada se organiza mediante los formatos 5a, 5b y 5c,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290"/>
        </w:trPr>
        <w:tc>
          <w:tcPr>
            <w:tcW w:w="194" w:type="dxa"/>
            <w:gridSpan w:val="5"/>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 Inciso F. Los nombres de las personas a quienes se les habilitó para ejercer como notarios públicos, así como sus datos de contacto, la información relacionada con el proceso de otorgamiento de la patente y las sanciones que se les hubieran aplicado</w:t>
            </w: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Mensaje: “La publicación y actualización de la información está a cargo de &lt;&lt;incluir la denominación del sujeto obligado&gt;&gt;”</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portal de transparencia del sujeto obligado que hayan referido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Tipo de patente o habilitación: Notario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Nombre completo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Número de notaría a la que pertenece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10. Número de registro o documento que lo (la autoriza, la patente o habilitación (por ejemplo: en el caso de notario, el número de </w:t>
            </w:r>
            <w:proofErr w:type="spellStart"/>
            <w:r>
              <w:rPr>
                <w:rFonts w:ascii="Calibri" w:hAnsi="Calibri" w:cs="Calibri"/>
                <w:color w:val="000000"/>
                <w:sz w:val="14"/>
                <w:szCs w:val="14"/>
              </w:rPr>
              <w:t>fiat</w:t>
            </w:r>
            <w:proofErr w:type="spellEnd"/>
            <w:r>
              <w:rPr>
                <w:rFonts w:ascii="Calibri" w:hAnsi="Calibri" w:cs="Calibri"/>
                <w:color w:val="000000"/>
                <w:sz w:val="14"/>
                <w:szCs w:val="14"/>
              </w:rPr>
              <w:t xml:space="preserve"> notarial)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Fecha en que comenzó a ejercer funciones, con el formato 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74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Tipo de servicios que ofrece (testamentos, poderes, constitución de sociedades; así como de aquéllos cuyo objeto sean inmuebles, por ejemplo: compraventas, donaciones, hipotecas, fideicomisos y adjudicaciones por herencia)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313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Domicilio de la notaría (tipo de vialidad [catálogo], nombre de vialidad[calle],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Número(s) de teléfono oficial(es) y extensión(es)/Fax</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Dirección de correo electrónico oficial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padrón de Notarios Públicos registrados por el SAT</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Descripción del proceso de habilitación o nombramiento (breve descripción de las etapas en las que consiste el proceso, de acuerdo con la legislación correspondiente)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a los requisitos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al resultado del examen para aspirante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resultado del examen definitivo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22. Hipervínculo al currículum del notario (en versión pública)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Fecha de habilitación o nombramiento con el formato 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Plaza (entidad federativa)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Estatus de la habilitación o nombramiento: En trámite/En ejercicio/En separación/En suspensión/Cancelada/Otro (especificar)</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Nombre del notario sancionado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Número de notaria a la que pertenece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915"/>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Tipo de sanción recibida, de acuerdo con la legislación correspondiente: Amonestación/Multas (especificar monto)/Suspensión temporal (especificar período en número de días)/Cesación de funciones/Cancelación/Otra (especificar)</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Motivo de la sanción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Fecha de la sanción,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Fundamento jurídico por el que se le sancionó (Denominación de la normatividad, artículo, fracción o inciso)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Estatus del cumplimiento de sanción: En proceso/Cumplida/No atendida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La información publicada se organiza mediante los formatos 6a, 6b y 6c, en los queso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290"/>
        </w:trPr>
        <w:tc>
          <w:tcPr>
            <w:tcW w:w="194" w:type="dxa"/>
            <w:gridSpan w:val="5"/>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 Inciso H. Tratándose  de  concesiones  de  transporte  público,  se  deberá  publicar además</w:t>
            </w: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Mensaje: “La publicación y actualización de la información está a cargo de &lt;&lt;incluir la denominación del sujeto obligado&gt;&gt;”</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portal de transparencia del sujeto obligado que hayan referido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Tipo de concesión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Nombre y apellidos del concesionario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Número de placas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Número de tarjeta de circulación del vehículo que presta el servicio concesionado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En su caso, hipervínculo al acta constitutiva, cuando se trate de persona moral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Hipervínculo al documento que acredite el importe pagado de la concesión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Nota aclaratoria (en caso de que sea necesario para complementar o aclarar)</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La información publicada se organiza mediante el formato 8a y 8b,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bl>
    <w:p w:rsidR="002E452C" w:rsidRDefault="002E452C" w:rsidP="0090270A">
      <w:pPr>
        <w:rPr>
          <w:rFonts w:ascii="Source Sans Pro" w:hAnsi="Source Sans Pro" w:cs="Arial"/>
          <w:b/>
          <w:sz w:val="22"/>
          <w:szCs w:val="22"/>
        </w:rPr>
      </w:pPr>
    </w:p>
    <w:p w:rsidR="002E452C" w:rsidRDefault="002E452C" w:rsidP="0090270A">
      <w:pPr>
        <w:rPr>
          <w:rFonts w:ascii="Source Sans Pro" w:hAnsi="Source Sans Pro" w:cs="Arial"/>
          <w:b/>
          <w:sz w:val="22"/>
          <w:szCs w:val="22"/>
        </w:rPr>
      </w:pPr>
    </w:p>
    <w:p w:rsidR="0090270A" w:rsidRPr="005676F2" w:rsidRDefault="0090270A" w:rsidP="0090270A">
      <w:pPr>
        <w:rPr>
          <w:rFonts w:ascii="Source Sans Pro" w:hAnsi="Source Sans Pro" w:cs="Arial"/>
          <w:sz w:val="22"/>
          <w:szCs w:val="22"/>
        </w:rPr>
      </w:pPr>
      <w:r w:rsidRPr="005676F2">
        <w:rPr>
          <w:rFonts w:ascii="Source Sans Pro" w:hAnsi="Source Sans Pro" w:cs="Arial"/>
          <w:b/>
          <w:sz w:val="22"/>
          <w:szCs w:val="22"/>
        </w:rPr>
        <w:t>TERCERO</w:t>
      </w:r>
      <w:r w:rsidRPr="005676F2">
        <w:rPr>
          <w:rFonts w:ascii="Source Sans Pro" w:hAnsi="Source Sans Pro" w:cs="Arial"/>
          <w:sz w:val="22"/>
          <w:szCs w:val="22"/>
        </w:rPr>
        <w:t>. Notifíquese</w:t>
      </w:r>
      <w:r>
        <w:rPr>
          <w:rFonts w:ascii="Source Sans Pro" w:hAnsi="Source Sans Pro"/>
          <w:sz w:val="22"/>
          <w:szCs w:val="22"/>
        </w:rPr>
        <w:t xml:space="preserve"> al s</w:t>
      </w:r>
      <w:r w:rsidRPr="005676F2">
        <w:rPr>
          <w:rFonts w:ascii="Source Sans Pro" w:hAnsi="Source Sans Pro"/>
          <w:sz w:val="22"/>
          <w:szCs w:val="22"/>
        </w:rPr>
        <w:t>uperior</w:t>
      </w:r>
      <w:r>
        <w:rPr>
          <w:rFonts w:ascii="Source Sans Pro" w:hAnsi="Source Sans Pro"/>
          <w:sz w:val="22"/>
          <w:szCs w:val="22"/>
        </w:rPr>
        <w:t xml:space="preserve"> jerárquico del sujeto obligado para que gire sus instrucciones</w:t>
      </w:r>
      <w:r w:rsidRPr="005676F2">
        <w:rPr>
          <w:rFonts w:ascii="Source Sans Pro" w:hAnsi="Source Sans Pro"/>
          <w:sz w:val="22"/>
          <w:szCs w:val="22"/>
        </w:rPr>
        <w:t xml:space="preserve"> a través del Titular de la Unidad de Transparencia,</w:t>
      </w:r>
      <w:r w:rsidRPr="005676F2">
        <w:rPr>
          <w:rFonts w:ascii="Source Sans Pro" w:hAnsi="Source Sans Pro" w:cs="Arial"/>
          <w:sz w:val="22"/>
          <w:szCs w:val="22"/>
        </w:rPr>
        <w:t xml:space="preserve"> para que, dentro del plazo de </w:t>
      </w:r>
      <w:r w:rsidRPr="005676F2">
        <w:rPr>
          <w:rFonts w:ascii="Source Sans Pro" w:hAnsi="Source Sans Pro" w:cs="Arial"/>
          <w:b/>
          <w:sz w:val="22"/>
          <w:szCs w:val="22"/>
        </w:rPr>
        <w:t>cinco días hábiles</w:t>
      </w:r>
      <w:r w:rsidRPr="005676F2">
        <w:rPr>
          <w:rFonts w:ascii="Source Sans Pro" w:hAnsi="Source Sans Pro" w:cs="Arial"/>
          <w:sz w:val="22"/>
          <w:szCs w:val="22"/>
        </w:rPr>
        <w:t>, contados a partir del día hábil siguiente al de la notificación del presente dictamen, atiendan los requerimi</w:t>
      </w:r>
      <w:r>
        <w:rPr>
          <w:rFonts w:ascii="Source Sans Pro" w:hAnsi="Source Sans Pro" w:cs="Arial"/>
          <w:sz w:val="22"/>
          <w:szCs w:val="22"/>
        </w:rPr>
        <w:t>entos notificado</w:t>
      </w:r>
      <w:r w:rsidRPr="005676F2">
        <w:rPr>
          <w:rFonts w:ascii="Source Sans Pro" w:hAnsi="Source Sans Pro" w:cs="Arial"/>
          <w:sz w:val="22"/>
          <w:szCs w:val="22"/>
        </w:rPr>
        <w:t xml:space="preserve">s mediante el oficio </w:t>
      </w:r>
      <w:r w:rsidRPr="0090270A">
        <w:rPr>
          <w:rFonts w:ascii="Source Sans Pro" w:hAnsi="Source Sans Pro" w:cs="Arial"/>
          <w:b/>
          <w:sz w:val="22"/>
          <w:szCs w:val="22"/>
        </w:rPr>
        <w:t>IVAI-OFICIO/DCVC/</w:t>
      </w:r>
      <w:r w:rsidR="002E452C">
        <w:rPr>
          <w:rFonts w:ascii="Source Sans Pro" w:hAnsi="Source Sans Pro" w:cs="Arial"/>
          <w:b/>
          <w:sz w:val="22"/>
          <w:szCs w:val="22"/>
        </w:rPr>
        <w:t>485/29/08</w:t>
      </w:r>
      <w:r w:rsidRPr="0090270A">
        <w:rPr>
          <w:rFonts w:ascii="Source Sans Pro" w:hAnsi="Source Sans Pro" w:cs="Arial"/>
          <w:b/>
          <w:sz w:val="22"/>
          <w:szCs w:val="22"/>
        </w:rPr>
        <w:t>/2022</w:t>
      </w:r>
      <w:r w:rsidRPr="005676F2">
        <w:rPr>
          <w:rFonts w:ascii="Source Sans Pro" w:hAnsi="Source Sans Pro" w:cs="Arial"/>
          <w:sz w:val="22"/>
          <w:szCs w:val="22"/>
        </w:rPr>
        <w:t>, el cual, se tiene por reproducido por economía procesal en la parte que interesa; de conformidad a los artículos 88 penúltimo párrafo de la Ley General de Transparencia y Acceso a la Información Pública; 32 penúltimo párrafo de la Ley número 875 de Transparencia y Acceso a la Información Pública del Estado de Veracruz; 20, 21 y 22 de los Lineamientos de Verificación.</w:t>
      </w:r>
    </w:p>
    <w:p w:rsidR="0090270A" w:rsidRPr="005676F2" w:rsidRDefault="0090270A" w:rsidP="0090270A">
      <w:pPr>
        <w:rPr>
          <w:rFonts w:ascii="Source Sans Pro" w:hAnsi="Source Sans Pro" w:cs="Arial"/>
          <w:sz w:val="22"/>
          <w:szCs w:val="22"/>
        </w:rPr>
      </w:pPr>
    </w:p>
    <w:p w:rsidR="0090270A" w:rsidRPr="005676F2" w:rsidRDefault="0090270A" w:rsidP="0090270A">
      <w:pPr>
        <w:rPr>
          <w:rFonts w:ascii="Source Sans Pro" w:hAnsi="Source Sans Pro" w:cs="Arial"/>
          <w:sz w:val="22"/>
          <w:szCs w:val="22"/>
        </w:rPr>
      </w:pPr>
    </w:p>
    <w:p w:rsidR="0090270A" w:rsidRPr="005676F2" w:rsidRDefault="0090270A" w:rsidP="0090270A">
      <w:pPr>
        <w:rPr>
          <w:rFonts w:ascii="Source Sans Pro" w:hAnsi="Source Sans Pro" w:cs="Arial"/>
          <w:sz w:val="22"/>
          <w:szCs w:val="22"/>
        </w:rPr>
      </w:pPr>
      <w:r>
        <w:rPr>
          <w:rFonts w:ascii="Source Sans Pro" w:hAnsi="Source Sans Pro" w:cs="Arial"/>
          <w:b/>
          <w:sz w:val="22"/>
          <w:szCs w:val="22"/>
        </w:rPr>
        <w:t>CUARTO</w:t>
      </w:r>
      <w:r w:rsidRPr="005676F2">
        <w:rPr>
          <w:rFonts w:ascii="Source Sans Pro" w:hAnsi="Source Sans Pro" w:cs="Arial"/>
          <w:b/>
          <w:sz w:val="22"/>
          <w:szCs w:val="22"/>
        </w:rPr>
        <w:t>.</w:t>
      </w:r>
      <w:r w:rsidRPr="005676F2">
        <w:rPr>
          <w:rFonts w:ascii="Source Sans Pro" w:hAnsi="Source Sans Pro" w:cs="Arial"/>
          <w:sz w:val="22"/>
          <w:szCs w:val="22"/>
        </w:rPr>
        <w:t xml:space="preserve"> Se hace del conocimiento al </w:t>
      </w:r>
      <w:r w:rsidRPr="005676F2">
        <w:rPr>
          <w:rFonts w:ascii="Source Sans Pro" w:hAnsi="Source Sans Pro"/>
          <w:sz w:val="22"/>
          <w:szCs w:val="22"/>
        </w:rPr>
        <w:t>Titular de la Unidad de Transparencia</w:t>
      </w:r>
      <w:r>
        <w:rPr>
          <w:rFonts w:ascii="Source Sans Pro" w:hAnsi="Source Sans Pro" w:cs="Arial"/>
          <w:sz w:val="22"/>
          <w:szCs w:val="22"/>
        </w:rPr>
        <w:t xml:space="preserve"> del sujeto o</w:t>
      </w:r>
      <w:r w:rsidRPr="005676F2">
        <w:rPr>
          <w:rFonts w:ascii="Source Sans Pro" w:hAnsi="Source Sans Pro" w:cs="Arial"/>
          <w:sz w:val="22"/>
          <w:szCs w:val="22"/>
        </w:rPr>
        <w:t xml:space="preserve">bligado que, en caso de no solventar los requerimientos, se procederá en términos de lo previsto en el artículo 88 último párrafo de la Ley General de Transparencia y Acceso a la Información Pública; 32 último párrafo de la Ley número 875 de Transparencia y Acceso a la Información Pública del Estado de Veracruz; 22 y 23 de los Lineamientos de Verificación; y podría hacerse acreedor a la imposición de una medida de apremio, de acuerdo con lo señalado en los artículos 198 y 201 de la Ley General de Transparencia y Acceso a la Información Pública; con relación a los artículos </w:t>
      </w:r>
      <w:r w:rsidRPr="005676F2">
        <w:rPr>
          <w:rFonts w:ascii="Source Sans Pro" w:hAnsi="Source Sans Pro" w:cs="Arial"/>
          <w:sz w:val="22"/>
          <w:szCs w:val="22"/>
        </w:rPr>
        <w:lastRenderedPageBreak/>
        <w:t>armonizados 242 y 252 de la Ley número 875 de Transparencia y Acceso a la Información Pública del Estado de Veracruz.</w:t>
      </w:r>
    </w:p>
    <w:p w:rsidR="0090270A" w:rsidRPr="005676F2" w:rsidRDefault="0090270A" w:rsidP="0090270A">
      <w:pPr>
        <w:rPr>
          <w:rFonts w:ascii="Source Sans Pro" w:hAnsi="Source Sans Pro" w:cs="Arial"/>
          <w:sz w:val="22"/>
          <w:szCs w:val="22"/>
        </w:rPr>
      </w:pPr>
    </w:p>
    <w:p w:rsidR="0090270A" w:rsidRPr="005676F2" w:rsidRDefault="0090270A" w:rsidP="0090270A">
      <w:pPr>
        <w:rPr>
          <w:rFonts w:ascii="Source Sans Pro" w:hAnsi="Source Sans Pro" w:cs="Arial"/>
          <w:sz w:val="22"/>
          <w:szCs w:val="22"/>
        </w:rPr>
      </w:pPr>
      <w:r w:rsidRPr="005676F2">
        <w:rPr>
          <w:rFonts w:ascii="Source Sans Pro" w:hAnsi="Source Sans Pro" w:cs="Arial"/>
          <w:sz w:val="22"/>
          <w:szCs w:val="22"/>
        </w:rPr>
        <w:t>Lo anterior, con independencia de que, en su caso, se podrían configurar las causas de sanción establecidas en las fracciones II y XIV del artículo 257 de la Ley número 875 de Transparencia y Acceso a la Información Pública del Estado de Veracruz.</w:t>
      </w:r>
    </w:p>
    <w:p w:rsidR="0090270A" w:rsidRPr="005676F2" w:rsidRDefault="0090270A" w:rsidP="0090270A">
      <w:pPr>
        <w:rPr>
          <w:rFonts w:ascii="Source Sans Pro" w:hAnsi="Source Sans Pro" w:cs="Arial"/>
          <w:b/>
          <w:sz w:val="22"/>
          <w:szCs w:val="22"/>
        </w:rPr>
      </w:pPr>
    </w:p>
    <w:p w:rsidR="0090270A" w:rsidRPr="005676F2" w:rsidRDefault="0090270A" w:rsidP="0090270A">
      <w:pPr>
        <w:rPr>
          <w:rFonts w:ascii="Source Sans Pro" w:hAnsi="Source Sans Pro" w:cs="Arial"/>
          <w:sz w:val="22"/>
          <w:szCs w:val="22"/>
        </w:rPr>
      </w:pPr>
      <w:r>
        <w:rPr>
          <w:rFonts w:ascii="Source Sans Pro" w:hAnsi="Source Sans Pro" w:cs="Arial"/>
          <w:b/>
          <w:sz w:val="22"/>
          <w:szCs w:val="22"/>
        </w:rPr>
        <w:t>QUINTO</w:t>
      </w:r>
      <w:r w:rsidRPr="005676F2">
        <w:rPr>
          <w:rFonts w:ascii="Source Sans Pro" w:hAnsi="Source Sans Pro" w:cs="Arial"/>
          <w:b/>
          <w:sz w:val="22"/>
          <w:szCs w:val="22"/>
        </w:rPr>
        <w:t>.</w:t>
      </w:r>
      <w:r w:rsidRPr="005676F2">
        <w:rPr>
          <w:rFonts w:ascii="Source Sans Pro" w:hAnsi="Source Sans Pro" w:cs="Arial"/>
          <w:sz w:val="22"/>
          <w:szCs w:val="22"/>
        </w:rPr>
        <w:t xml:space="preserve"> Notifíquese el presente </w:t>
      </w:r>
      <w:r w:rsidRPr="0090270A">
        <w:rPr>
          <w:rFonts w:ascii="Source Sans Pro" w:hAnsi="Source Sans Pro" w:cs="Arial"/>
          <w:sz w:val="22"/>
          <w:szCs w:val="22"/>
        </w:rPr>
        <w:t>dictamen de incumplimiento parcial al</w:t>
      </w:r>
      <w:r>
        <w:rPr>
          <w:rFonts w:ascii="Source Sans Pro" w:hAnsi="Source Sans Pro" w:cs="Arial"/>
          <w:sz w:val="22"/>
          <w:szCs w:val="22"/>
        </w:rPr>
        <w:t xml:space="preserve"> </w:t>
      </w:r>
      <w:r w:rsidR="002E452C">
        <w:rPr>
          <w:rFonts w:ascii="Source Sans Pro" w:hAnsi="Source Sans Pro" w:cs="Arial"/>
          <w:sz w:val="22"/>
          <w:szCs w:val="22"/>
        </w:rPr>
        <w:t>Instituto Veracruzano del Deporte</w:t>
      </w:r>
      <w:r w:rsidRPr="0090270A">
        <w:rPr>
          <w:rFonts w:ascii="Source Sans Pro" w:hAnsi="Source Sans Pro" w:cs="Arial"/>
          <w:sz w:val="22"/>
          <w:szCs w:val="22"/>
        </w:rPr>
        <w:t>,</w:t>
      </w:r>
      <w:r>
        <w:rPr>
          <w:rFonts w:ascii="Source Sans Pro" w:hAnsi="Source Sans Pro" w:cs="Arial"/>
          <w:sz w:val="22"/>
          <w:szCs w:val="22"/>
        </w:rPr>
        <w:t xml:space="preserve"> </w:t>
      </w:r>
      <w:r w:rsidRPr="005676F2">
        <w:rPr>
          <w:rFonts w:ascii="Source Sans Pro" w:hAnsi="Source Sans Pro" w:cs="Arial"/>
          <w:sz w:val="22"/>
          <w:szCs w:val="22"/>
        </w:rPr>
        <w:t>por medio del sistema de notificaciones electrónicas, dentro de los tres días hábiles siguientes a su aprobación, con fundamento en el artículo 15 de los Lineamientos de Verificación.</w:t>
      </w:r>
    </w:p>
    <w:p w:rsidR="0090270A" w:rsidRPr="005676F2" w:rsidRDefault="0090270A" w:rsidP="0090270A">
      <w:pPr>
        <w:rPr>
          <w:rFonts w:ascii="Source Sans Pro" w:hAnsi="Source Sans Pro" w:cs="Arial"/>
          <w:sz w:val="22"/>
          <w:szCs w:val="22"/>
        </w:rPr>
      </w:pPr>
    </w:p>
    <w:p w:rsidR="0090270A" w:rsidRPr="005676F2" w:rsidRDefault="0090270A" w:rsidP="0090270A">
      <w:pPr>
        <w:rPr>
          <w:rFonts w:ascii="Source Sans Pro" w:hAnsi="Source Sans Pro" w:cs="Arial"/>
          <w:sz w:val="22"/>
          <w:szCs w:val="22"/>
        </w:rPr>
      </w:pPr>
      <w:r w:rsidRPr="005676F2">
        <w:rPr>
          <w:rFonts w:ascii="Source Sans Pro" w:hAnsi="Source Sans Pro" w:cs="Arial"/>
          <w:sz w:val="22"/>
          <w:szCs w:val="22"/>
        </w:rPr>
        <w:t>Así lo dictaminó, la Licenciada Irma Domínguez Hernández, Directora de Capacitación y Vinculación Ciudadana del Instituto Veracruzano de Acceso a la Información y Protección de Datos Personales.</w:t>
      </w:r>
    </w:p>
    <w:p w:rsidR="00E13D85" w:rsidRDefault="00E13D85" w:rsidP="00E13D85">
      <w:pPr>
        <w:rPr>
          <w:rFonts w:ascii="Source Sans Pro" w:hAnsi="Source Sans Pro" w:cs="Arial"/>
          <w:b/>
          <w:sz w:val="22"/>
          <w:szCs w:val="22"/>
        </w:rPr>
      </w:pPr>
    </w:p>
    <w:p w:rsidR="0090270A" w:rsidRDefault="0090270A" w:rsidP="00E13D85">
      <w:pPr>
        <w:rPr>
          <w:rFonts w:ascii="Source Sans Pro" w:hAnsi="Source Sans Pro" w:cs="Arial"/>
          <w:b/>
          <w:sz w:val="22"/>
          <w:szCs w:val="22"/>
        </w:rPr>
      </w:pPr>
    </w:p>
    <w:p w:rsidR="00E13D85" w:rsidRPr="005676F2" w:rsidRDefault="00E13D85" w:rsidP="00E13D85">
      <w:pPr>
        <w:rPr>
          <w:rFonts w:ascii="Source Sans Pro" w:hAnsi="Source Sans Pro" w:cs="Arial"/>
          <w:sz w:val="22"/>
          <w:szCs w:val="22"/>
        </w:rPr>
      </w:pPr>
    </w:p>
    <w:p w:rsidR="00E13D85" w:rsidRPr="005676F2" w:rsidRDefault="00E13D85" w:rsidP="00E13D85">
      <w:pPr>
        <w:jc w:val="center"/>
        <w:rPr>
          <w:rFonts w:ascii="Source Sans Pro" w:hAnsi="Source Sans Pro" w:cs="Arial"/>
          <w:b/>
          <w:sz w:val="22"/>
          <w:szCs w:val="22"/>
        </w:rPr>
      </w:pPr>
      <w:r w:rsidRPr="005676F2">
        <w:rPr>
          <w:rFonts w:ascii="Source Sans Pro" w:hAnsi="Source Sans Pro" w:cs="Arial"/>
          <w:b/>
          <w:sz w:val="22"/>
          <w:szCs w:val="22"/>
        </w:rPr>
        <w:t>Irma Domínguez Hernández</w:t>
      </w:r>
    </w:p>
    <w:p w:rsidR="00E13D85" w:rsidRPr="005676F2" w:rsidRDefault="00E13D85" w:rsidP="00E13D85">
      <w:pPr>
        <w:jc w:val="center"/>
        <w:rPr>
          <w:rFonts w:ascii="Source Sans Pro" w:hAnsi="Source Sans Pro" w:cs="Arial"/>
          <w:b/>
          <w:sz w:val="22"/>
          <w:szCs w:val="22"/>
        </w:rPr>
      </w:pPr>
      <w:r w:rsidRPr="005676F2">
        <w:rPr>
          <w:rFonts w:ascii="Source Sans Pro" w:hAnsi="Source Sans Pro" w:cs="Arial"/>
          <w:b/>
          <w:sz w:val="22"/>
          <w:szCs w:val="22"/>
        </w:rPr>
        <w:t>Directora de Capacitación y Vinculación Ciudadana</w:t>
      </w:r>
    </w:p>
    <w:p w:rsidR="00E13D85" w:rsidRPr="00273077" w:rsidRDefault="00E13D85" w:rsidP="00E13D85">
      <w:pPr>
        <w:jc w:val="center"/>
        <w:rPr>
          <w:rFonts w:ascii="Source Sans Pro" w:hAnsi="Source Sans Pro" w:cs="Arial"/>
          <w:sz w:val="22"/>
          <w:szCs w:val="22"/>
        </w:rPr>
      </w:pPr>
      <w:r w:rsidRPr="005676F2">
        <w:rPr>
          <w:rFonts w:ascii="Source Sans Pro" w:hAnsi="Source Sans Pro" w:cs="Arial"/>
          <w:b/>
          <w:sz w:val="22"/>
          <w:szCs w:val="22"/>
        </w:rPr>
        <w:t>Instituto Veracruzano de Acceso a la Información y Protección de Datos Personales</w:t>
      </w:r>
    </w:p>
    <w:p w:rsidR="00E13D85" w:rsidRPr="005676F2" w:rsidRDefault="00E13D85" w:rsidP="00E13D85">
      <w:pPr>
        <w:rPr>
          <w:rFonts w:ascii="Source Sans Pro" w:hAnsi="Source Sans Pro" w:cs="Arial"/>
          <w:sz w:val="22"/>
          <w:szCs w:val="22"/>
        </w:rPr>
      </w:pPr>
    </w:p>
    <w:p w:rsidR="004C1CD3" w:rsidRPr="008B77EA" w:rsidRDefault="004C1CD3" w:rsidP="001A00AA">
      <w:pPr>
        <w:jc w:val="center"/>
        <w:rPr>
          <w:rFonts w:ascii="Source Sans Pro" w:hAnsi="Source Sans Pro" w:cs="Arial"/>
        </w:rPr>
      </w:pPr>
    </w:p>
    <w:sectPr w:rsidR="004C1CD3" w:rsidRPr="008B77EA" w:rsidSect="00C706EA">
      <w:headerReference w:type="default" r:id="rId17"/>
      <w:footerReference w:type="default" r:id="rId18"/>
      <w:headerReference w:type="first" r:id="rId19"/>
      <w:footerReference w:type="first" r:id="rId20"/>
      <w:pgSz w:w="12242" w:h="19442" w:code="190"/>
      <w:pgMar w:top="0" w:right="1701" w:bottom="993"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701F" w:rsidRDefault="00FC701F" w:rsidP="006B5F99">
      <w:r>
        <w:separator/>
      </w:r>
    </w:p>
  </w:endnote>
  <w:endnote w:type="continuationSeparator" w:id="0">
    <w:p w:rsidR="00FC701F" w:rsidRDefault="00FC701F"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8295253"/>
      <w:docPartObj>
        <w:docPartGallery w:val="Page Numbers (Bottom of Page)"/>
        <w:docPartUnique/>
      </w:docPartObj>
    </w:sdtPr>
    <w:sdtEndPr>
      <w:rPr>
        <w:rFonts w:ascii="Source Sans Pro" w:hAnsi="Source Sans Pro"/>
      </w:rPr>
    </w:sdtEndPr>
    <w:sdtContent>
      <w:p w:rsidR="00ED2C0C" w:rsidRPr="008B77EA" w:rsidRDefault="00ED2C0C">
        <w:pPr>
          <w:pStyle w:val="Piedepgina"/>
          <w:jc w:val="right"/>
          <w:rPr>
            <w:rFonts w:ascii="Source Sans Pro" w:hAnsi="Source Sans Pro"/>
          </w:rPr>
        </w:pPr>
        <w:r w:rsidRPr="008B77EA">
          <w:rPr>
            <w:rFonts w:ascii="Source Sans Pro" w:hAnsi="Source Sans Pro"/>
          </w:rPr>
          <w:fldChar w:fldCharType="begin"/>
        </w:r>
        <w:r w:rsidRPr="008B77EA">
          <w:rPr>
            <w:rFonts w:ascii="Source Sans Pro" w:hAnsi="Source Sans Pro"/>
          </w:rPr>
          <w:instrText>PAGE   \* MERGEFORMAT</w:instrText>
        </w:r>
        <w:r w:rsidRPr="008B77EA">
          <w:rPr>
            <w:rFonts w:ascii="Source Sans Pro" w:hAnsi="Source Sans Pro"/>
          </w:rPr>
          <w:fldChar w:fldCharType="separate"/>
        </w:r>
        <w:r w:rsidR="009B267C" w:rsidRPr="009B267C">
          <w:rPr>
            <w:rFonts w:ascii="Source Sans Pro" w:hAnsi="Source Sans Pro"/>
            <w:noProof/>
            <w:lang w:val="es-ES"/>
          </w:rPr>
          <w:t>21</w:t>
        </w:r>
        <w:r w:rsidRPr="008B77EA">
          <w:rPr>
            <w:rFonts w:ascii="Source Sans Pro" w:hAnsi="Source Sans Pro"/>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C0C" w:rsidRPr="008B77EA" w:rsidRDefault="00ED2C0C" w:rsidP="008B77EA">
    <w:pPr>
      <w:pStyle w:val="Piedepgina"/>
      <w:jc w:val="right"/>
      <w:rPr>
        <w:rFonts w:ascii="Source Sans Pro" w:hAnsi="Source Sans Pro"/>
      </w:rPr>
    </w:pPr>
    <w:r w:rsidRPr="008B77EA">
      <w:rPr>
        <w:rFonts w:ascii="Source Sans Pro" w:hAnsi="Source Sans Pro"/>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701F" w:rsidRDefault="00FC701F" w:rsidP="006B5F99">
      <w:r>
        <w:separator/>
      </w:r>
    </w:p>
  </w:footnote>
  <w:footnote w:type="continuationSeparator" w:id="0">
    <w:p w:rsidR="00FC701F" w:rsidRDefault="00FC701F"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C0C" w:rsidRPr="005F6D77" w:rsidRDefault="00ED2C0C" w:rsidP="008B77EA">
    <w:pPr>
      <w:pStyle w:val="Encabezado"/>
      <w:jc w:val="right"/>
      <w:rPr>
        <w:rFonts w:ascii="Source Sans Pro" w:hAnsi="Source Sans Pro"/>
        <w:b/>
        <w:sz w:val="22"/>
        <w:szCs w:val="22"/>
      </w:rPr>
    </w:pPr>
    <w:r w:rsidRPr="005557B2">
      <w:rPr>
        <w:rFonts w:ascii="Source Sans Pro" w:hAnsi="Source Sans Pro"/>
        <w:b/>
      </w:rPr>
      <w:t xml:space="preserve">EXPEDIENTE: </w:t>
    </w:r>
    <w:r w:rsidRPr="005D360F">
      <w:rPr>
        <w:rFonts w:ascii="Source Sans Pro" w:hAnsi="Source Sans Pro"/>
        <w:b/>
      </w:rPr>
      <w:t>IVAI/VEOFI-278/074/2022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265"/>
      <w:gridCol w:w="5679"/>
    </w:tblGrid>
    <w:tr w:rsidR="00ED2C0C" w:rsidRPr="008B77EA" w:rsidTr="00D44978">
      <w:tc>
        <w:tcPr>
          <w:tcW w:w="1838" w:type="dxa"/>
        </w:tcPr>
        <w:p w:rsidR="00ED2C0C" w:rsidRPr="008B77EA" w:rsidRDefault="00ED2C0C" w:rsidP="008B77EA">
          <w:pPr>
            <w:pStyle w:val="Encabezado"/>
            <w:jc w:val="center"/>
            <w:rPr>
              <w:rFonts w:ascii="Source Sans Pro" w:hAnsi="Source Sans Pro"/>
              <w:b/>
            </w:rPr>
          </w:pPr>
          <w:r w:rsidRPr="008B77EA">
            <w:rPr>
              <w:rFonts w:ascii="Source Sans Pro" w:hAnsi="Source Sans Pro"/>
              <w:noProof/>
              <w:lang w:eastAsia="es-MX"/>
            </w:rPr>
            <w:drawing>
              <wp:anchor distT="0" distB="0" distL="114300" distR="114300" simplePos="0" relativeHeight="251659264" behindDoc="0" locked="0" layoutInCell="1" allowOverlap="1" wp14:anchorId="14933747" wp14:editId="6EBC6CA4">
                <wp:simplePos x="0" y="0"/>
                <wp:positionH relativeFrom="margin">
                  <wp:posOffset>68580</wp:posOffset>
                </wp:positionH>
                <wp:positionV relativeFrom="paragraph">
                  <wp:posOffset>304165</wp:posOffset>
                </wp:positionV>
                <wp:extent cx="1060450" cy="933450"/>
                <wp:effectExtent l="0" t="0" r="6350" b="0"/>
                <wp:wrapSquare wrapText="bothSides"/>
                <wp:docPr id="71" name="Imagen 7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06045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76" w:type="dxa"/>
        </w:tcPr>
        <w:p w:rsidR="00ED2C0C" w:rsidRPr="008B77EA" w:rsidRDefault="00ED2C0C" w:rsidP="008B77EA">
          <w:pPr>
            <w:pStyle w:val="Encabezado"/>
            <w:jc w:val="center"/>
            <w:rPr>
              <w:rFonts w:ascii="Source Sans Pro" w:hAnsi="Source Sans Pro"/>
              <w:b/>
            </w:rPr>
          </w:pPr>
        </w:p>
      </w:tc>
      <w:tc>
        <w:tcPr>
          <w:tcW w:w="5716" w:type="dxa"/>
        </w:tcPr>
        <w:p w:rsidR="00ED2C0C" w:rsidRPr="005557B2" w:rsidRDefault="00ED2C0C" w:rsidP="008B77EA">
          <w:pPr>
            <w:pStyle w:val="Encabezado"/>
            <w:rPr>
              <w:rFonts w:ascii="Source Sans Pro" w:hAnsi="Source Sans Pro"/>
              <w:b/>
            </w:rPr>
          </w:pPr>
          <w:r w:rsidRPr="005557B2">
            <w:rPr>
              <w:rFonts w:ascii="Source Sans Pro" w:hAnsi="Source Sans Pro"/>
              <w:b/>
            </w:rPr>
            <w:t>VERIFICACIÓN OFICIOSA INTEGRADA</w:t>
          </w:r>
        </w:p>
        <w:p w:rsidR="00ED2C0C" w:rsidRPr="005557B2" w:rsidRDefault="00ED2C0C" w:rsidP="008B77EA">
          <w:pPr>
            <w:pStyle w:val="Encabezado"/>
            <w:rPr>
              <w:rFonts w:ascii="Source Sans Pro" w:hAnsi="Source Sans Pro"/>
              <w:b/>
            </w:rPr>
          </w:pPr>
        </w:p>
        <w:p w:rsidR="00ED2C0C" w:rsidRPr="005557B2" w:rsidRDefault="00ED2C0C" w:rsidP="008B77EA">
          <w:pPr>
            <w:pStyle w:val="Encabezado"/>
            <w:rPr>
              <w:rFonts w:ascii="Source Sans Pro" w:hAnsi="Source Sans Pro"/>
              <w:b/>
            </w:rPr>
          </w:pPr>
          <w:r w:rsidRPr="005557B2">
            <w:rPr>
              <w:rFonts w:ascii="Source Sans Pro" w:hAnsi="Source Sans Pro"/>
              <w:b/>
            </w:rPr>
            <w:t xml:space="preserve">DICTAMEN DE </w:t>
          </w:r>
          <w:r>
            <w:rPr>
              <w:rFonts w:ascii="Source Sans Pro" w:hAnsi="Source Sans Pro"/>
              <w:b/>
            </w:rPr>
            <w:t>INCUMPLIMIENTO PARCIAL</w:t>
          </w:r>
        </w:p>
        <w:p w:rsidR="00ED2C0C" w:rsidRPr="005557B2" w:rsidRDefault="00ED2C0C" w:rsidP="008B77EA">
          <w:pPr>
            <w:pStyle w:val="Encabezado"/>
            <w:rPr>
              <w:rFonts w:ascii="Source Sans Pro" w:hAnsi="Source Sans Pro"/>
              <w:b/>
            </w:rPr>
          </w:pPr>
        </w:p>
        <w:p w:rsidR="00ED2C0C" w:rsidRPr="005557B2" w:rsidRDefault="00ED2C0C" w:rsidP="008B77EA">
          <w:pPr>
            <w:pStyle w:val="Encabezado"/>
            <w:rPr>
              <w:rFonts w:ascii="Source Sans Pro" w:hAnsi="Source Sans Pro"/>
              <w:b/>
            </w:rPr>
          </w:pPr>
          <w:r w:rsidRPr="005557B2">
            <w:rPr>
              <w:rFonts w:ascii="Source Sans Pro" w:hAnsi="Source Sans Pro"/>
              <w:b/>
            </w:rPr>
            <w:t xml:space="preserve">SUJETO OBLIGADO: </w:t>
          </w:r>
          <w:r>
            <w:rPr>
              <w:rFonts w:ascii="Source Sans Pro" w:hAnsi="Source Sans Pro"/>
              <w:b/>
              <w:caps/>
            </w:rPr>
            <w:t>INSTITUTO VERACRUZANO DEL DEPORTE</w:t>
          </w:r>
        </w:p>
        <w:p w:rsidR="00ED2C0C" w:rsidRPr="005557B2" w:rsidRDefault="00ED2C0C" w:rsidP="008B77EA">
          <w:pPr>
            <w:pStyle w:val="Encabezado"/>
            <w:rPr>
              <w:rFonts w:ascii="Source Sans Pro" w:hAnsi="Source Sans Pro"/>
              <w:b/>
            </w:rPr>
          </w:pPr>
        </w:p>
        <w:p w:rsidR="00ED2C0C" w:rsidRPr="008B77EA" w:rsidRDefault="00ED2C0C" w:rsidP="00F902EB">
          <w:pPr>
            <w:pStyle w:val="Encabezado"/>
            <w:rPr>
              <w:rFonts w:ascii="Source Sans Pro" w:hAnsi="Source Sans Pro"/>
              <w:b/>
            </w:rPr>
          </w:pPr>
          <w:r w:rsidRPr="005557B2">
            <w:rPr>
              <w:rFonts w:ascii="Source Sans Pro" w:hAnsi="Source Sans Pro"/>
              <w:b/>
            </w:rPr>
            <w:t xml:space="preserve">EXPEDIENTE: </w:t>
          </w:r>
          <w:r w:rsidRPr="005D360F">
            <w:rPr>
              <w:rFonts w:ascii="Source Sans Pro" w:hAnsi="Source Sans Pro"/>
              <w:b/>
            </w:rPr>
            <w:t>IVAI/VEOFI-278/074/2022</w:t>
          </w:r>
        </w:p>
      </w:tc>
    </w:tr>
  </w:tbl>
  <w:p w:rsidR="00ED2C0C" w:rsidRPr="008B77EA" w:rsidRDefault="00ED2C0C">
    <w:pPr>
      <w:pStyle w:val="Encabezado"/>
      <w:rPr>
        <w:rFonts w:ascii="Source Sans Pro" w:hAnsi="Source Sans Pr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46F5"/>
    <w:rsid w:val="0001632E"/>
    <w:rsid w:val="00023D5B"/>
    <w:rsid w:val="00024985"/>
    <w:rsid w:val="00031C5B"/>
    <w:rsid w:val="00034BDC"/>
    <w:rsid w:val="0003575D"/>
    <w:rsid w:val="00052AD3"/>
    <w:rsid w:val="00064BCC"/>
    <w:rsid w:val="0007635F"/>
    <w:rsid w:val="0007669E"/>
    <w:rsid w:val="00092294"/>
    <w:rsid w:val="000A5A7E"/>
    <w:rsid w:val="000A6A84"/>
    <w:rsid w:val="000B1A18"/>
    <w:rsid w:val="000B2BE9"/>
    <w:rsid w:val="000B3FCB"/>
    <w:rsid w:val="000D531E"/>
    <w:rsid w:val="000D72D1"/>
    <w:rsid w:val="000E05F5"/>
    <w:rsid w:val="000E4188"/>
    <w:rsid w:val="000F0EA8"/>
    <w:rsid w:val="000F5498"/>
    <w:rsid w:val="00101F86"/>
    <w:rsid w:val="00106C32"/>
    <w:rsid w:val="001174D5"/>
    <w:rsid w:val="00127F76"/>
    <w:rsid w:val="00130D51"/>
    <w:rsid w:val="00132DA5"/>
    <w:rsid w:val="00136CBF"/>
    <w:rsid w:val="00137CDA"/>
    <w:rsid w:val="00140A57"/>
    <w:rsid w:val="00141140"/>
    <w:rsid w:val="00143E9D"/>
    <w:rsid w:val="00144C7B"/>
    <w:rsid w:val="0014704B"/>
    <w:rsid w:val="00156C14"/>
    <w:rsid w:val="00160D12"/>
    <w:rsid w:val="001634D1"/>
    <w:rsid w:val="00166071"/>
    <w:rsid w:val="001960C8"/>
    <w:rsid w:val="00196BD8"/>
    <w:rsid w:val="001A00AA"/>
    <w:rsid w:val="001A4D15"/>
    <w:rsid w:val="001A4DE7"/>
    <w:rsid w:val="001A6C3E"/>
    <w:rsid w:val="001B17CB"/>
    <w:rsid w:val="001C7CA9"/>
    <w:rsid w:val="001D0F0B"/>
    <w:rsid w:val="001E32C1"/>
    <w:rsid w:val="001E65AC"/>
    <w:rsid w:val="001F2E87"/>
    <w:rsid w:val="001F30A3"/>
    <w:rsid w:val="002027C8"/>
    <w:rsid w:val="00204E49"/>
    <w:rsid w:val="00207513"/>
    <w:rsid w:val="00207A36"/>
    <w:rsid w:val="00211FD2"/>
    <w:rsid w:val="002143D3"/>
    <w:rsid w:val="002211EE"/>
    <w:rsid w:val="00232F4D"/>
    <w:rsid w:val="002337FA"/>
    <w:rsid w:val="0024508E"/>
    <w:rsid w:val="00250ECC"/>
    <w:rsid w:val="0025703D"/>
    <w:rsid w:val="002759B7"/>
    <w:rsid w:val="0028001C"/>
    <w:rsid w:val="00281717"/>
    <w:rsid w:val="002819CF"/>
    <w:rsid w:val="00283992"/>
    <w:rsid w:val="00283E29"/>
    <w:rsid w:val="00287AAB"/>
    <w:rsid w:val="00287ADD"/>
    <w:rsid w:val="00293990"/>
    <w:rsid w:val="002940B7"/>
    <w:rsid w:val="002940B9"/>
    <w:rsid w:val="002A0885"/>
    <w:rsid w:val="002A2E6E"/>
    <w:rsid w:val="002B527D"/>
    <w:rsid w:val="002B6A93"/>
    <w:rsid w:val="002B70B5"/>
    <w:rsid w:val="002C3156"/>
    <w:rsid w:val="002E36C8"/>
    <w:rsid w:val="002E39A3"/>
    <w:rsid w:val="002E452C"/>
    <w:rsid w:val="002E63DA"/>
    <w:rsid w:val="002F7752"/>
    <w:rsid w:val="00312C96"/>
    <w:rsid w:val="00317116"/>
    <w:rsid w:val="00322EBB"/>
    <w:rsid w:val="003233C6"/>
    <w:rsid w:val="00330259"/>
    <w:rsid w:val="00350900"/>
    <w:rsid w:val="00351898"/>
    <w:rsid w:val="00353546"/>
    <w:rsid w:val="00355FBF"/>
    <w:rsid w:val="003651EF"/>
    <w:rsid w:val="003666BA"/>
    <w:rsid w:val="003722A5"/>
    <w:rsid w:val="003827C0"/>
    <w:rsid w:val="0038407E"/>
    <w:rsid w:val="00384ACD"/>
    <w:rsid w:val="00391CB3"/>
    <w:rsid w:val="003930F4"/>
    <w:rsid w:val="00396881"/>
    <w:rsid w:val="003A39F7"/>
    <w:rsid w:val="003B03B3"/>
    <w:rsid w:val="003B76F5"/>
    <w:rsid w:val="003C5E49"/>
    <w:rsid w:val="003C77CA"/>
    <w:rsid w:val="003D05D7"/>
    <w:rsid w:val="003D4445"/>
    <w:rsid w:val="003D4CAB"/>
    <w:rsid w:val="003D4D0C"/>
    <w:rsid w:val="003D4E4B"/>
    <w:rsid w:val="003D51B4"/>
    <w:rsid w:val="003E1D3C"/>
    <w:rsid w:val="003E465D"/>
    <w:rsid w:val="003E4936"/>
    <w:rsid w:val="003E5D14"/>
    <w:rsid w:val="003E7351"/>
    <w:rsid w:val="003E7BE4"/>
    <w:rsid w:val="003F1F88"/>
    <w:rsid w:val="003F3BD1"/>
    <w:rsid w:val="003F5CB9"/>
    <w:rsid w:val="00400190"/>
    <w:rsid w:val="00401E46"/>
    <w:rsid w:val="004033A9"/>
    <w:rsid w:val="00405D08"/>
    <w:rsid w:val="004067F2"/>
    <w:rsid w:val="004100D1"/>
    <w:rsid w:val="004125F8"/>
    <w:rsid w:val="0041573B"/>
    <w:rsid w:val="0041690C"/>
    <w:rsid w:val="00416A2C"/>
    <w:rsid w:val="00422152"/>
    <w:rsid w:val="00427951"/>
    <w:rsid w:val="00435AD7"/>
    <w:rsid w:val="0044186B"/>
    <w:rsid w:val="00442DD6"/>
    <w:rsid w:val="00443C41"/>
    <w:rsid w:val="00445625"/>
    <w:rsid w:val="00446623"/>
    <w:rsid w:val="00447748"/>
    <w:rsid w:val="0045085E"/>
    <w:rsid w:val="004512E0"/>
    <w:rsid w:val="00451E56"/>
    <w:rsid w:val="00455C75"/>
    <w:rsid w:val="00456B87"/>
    <w:rsid w:val="00460E96"/>
    <w:rsid w:val="00461E18"/>
    <w:rsid w:val="004620C0"/>
    <w:rsid w:val="00462A3B"/>
    <w:rsid w:val="00464159"/>
    <w:rsid w:val="00467952"/>
    <w:rsid w:val="00491D5C"/>
    <w:rsid w:val="00495492"/>
    <w:rsid w:val="004961CD"/>
    <w:rsid w:val="004A2D7C"/>
    <w:rsid w:val="004A368E"/>
    <w:rsid w:val="004B1162"/>
    <w:rsid w:val="004B11CC"/>
    <w:rsid w:val="004C00C5"/>
    <w:rsid w:val="004C1CD3"/>
    <w:rsid w:val="004E2CBC"/>
    <w:rsid w:val="004E4FDC"/>
    <w:rsid w:val="004E7073"/>
    <w:rsid w:val="004E7CA5"/>
    <w:rsid w:val="004F3625"/>
    <w:rsid w:val="004F556F"/>
    <w:rsid w:val="00505996"/>
    <w:rsid w:val="0051547C"/>
    <w:rsid w:val="00527290"/>
    <w:rsid w:val="00535D4D"/>
    <w:rsid w:val="005429FF"/>
    <w:rsid w:val="005476D3"/>
    <w:rsid w:val="00547AD2"/>
    <w:rsid w:val="0055537D"/>
    <w:rsid w:val="005557B2"/>
    <w:rsid w:val="00556971"/>
    <w:rsid w:val="005664EA"/>
    <w:rsid w:val="00566726"/>
    <w:rsid w:val="0057185B"/>
    <w:rsid w:val="00573C38"/>
    <w:rsid w:val="005747CE"/>
    <w:rsid w:val="0058094F"/>
    <w:rsid w:val="00581F42"/>
    <w:rsid w:val="00583692"/>
    <w:rsid w:val="00591B6C"/>
    <w:rsid w:val="005A0887"/>
    <w:rsid w:val="005A2421"/>
    <w:rsid w:val="005A608A"/>
    <w:rsid w:val="005A6A8E"/>
    <w:rsid w:val="005A7151"/>
    <w:rsid w:val="005A7A95"/>
    <w:rsid w:val="005D360F"/>
    <w:rsid w:val="005D4D87"/>
    <w:rsid w:val="005E0DEB"/>
    <w:rsid w:val="005E0E97"/>
    <w:rsid w:val="005E2A64"/>
    <w:rsid w:val="005F4F4A"/>
    <w:rsid w:val="005F6D77"/>
    <w:rsid w:val="00601D3F"/>
    <w:rsid w:val="00624254"/>
    <w:rsid w:val="00632571"/>
    <w:rsid w:val="00635E47"/>
    <w:rsid w:val="0064363B"/>
    <w:rsid w:val="00644650"/>
    <w:rsid w:val="00645F9A"/>
    <w:rsid w:val="00650632"/>
    <w:rsid w:val="00651D38"/>
    <w:rsid w:val="0066319C"/>
    <w:rsid w:val="0067076B"/>
    <w:rsid w:val="00685D5C"/>
    <w:rsid w:val="006920E1"/>
    <w:rsid w:val="0069699C"/>
    <w:rsid w:val="00697C84"/>
    <w:rsid w:val="006A7D31"/>
    <w:rsid w:val="006B5980"/>
    <w:rsid w:val="006B5F99"/>
    <w:rsid w:val="006C0BA9"/>
    <w:rsid w:val="006C6D51"/>
    <w:rsid w:val="006D0E16"/>
    <w:rsid w:val="006E3238"/>
    <w:rsid w:val="006E6867"/>
    <w:rsid w:val="006F1DC7"/>
    <w:rsid w:val="006F30A4"/>
    <w:rsid w:val="00700F04"/>
    <w:rsid w:val="00706D73"/>
    <w:rsid w:val="007135C9"/>
    <w:rsid w:val="00717C4D"/>
    <w:rsid w:val="00722590"/>
    <w:rsid w:val="00724382"/>
    <w:rsid w:val="00725124"/>
    <w:rsid w:val="00734AB4"/>
    <w:rsid w:val="007371A1"/>
    <w:rsid w:val="00746D7B"/>
    <w:rsid w:val="00754D6A"/>
    <w:rsid w:val="00761F27"/>
    <w:rsid w:val="00765299"/>
    <w:rsid w:val="0076674D"/>
    <w:rsid w:val="007706BA"/>
    <w:rsid w:val="0077373B"/>
    <w:rsid w:val="007A5241"/>
    <w:rsid w:val="007B1B80"/>
    <w:rsid w:val="007B6AE9"/>
    <w:rsid w:val="007B6CF4"/>
    <w:rsid w:val="007B77D5"/>
    <w:rsid w:val="007C1960"/>
    <w:rsid w:val="007C53B6"/>
    <w:rsid w:val="007C6446"/>
    <w:rsid w:val="007D0196"/>
    <w:rsid w:val="007D2511"/>
    <w:rsid w:val="007D2628"/>
    <w:rsid w:val="007D7BBF"/>
    <w:rsid w:val="007E0DEA"/>
    <w:rsid w:val="007E2291"/>
    <w:rsid w:val="007E288E"/>
    <w:rsid w:val="007E6004"/>
    <w:rsid w:val="007E7E4C"/>
    <w:rsid w:val="007F534D"/>
    <w:rsid w:val="007F7A53"/>
    <w:rsid w:val="008021C2"/>
    <w:rsid w:val="008055E6"/>
    <w:rsid w:val="008118BF"/>
    <w:rsid w:val="00815DDF"/>
    <w:rsid w:val="0083349B"/>
    <w:rsid w:val="00834041"/>
    <w:rsid w:val="008354E9"/>
    <w:rsid w:val="00835FE3"/>
    <w:rsid w:val="00845A39"/>
    <w:rsid w:val="008528EF"/>
    <w:rsid w:val="0085432C"/>
    <w:rsid w:val="00861DF1"/>
    <w:rsid w:val="008633DE"/>
    <w:rsid w:val="008658BB"/>
    <w:rsid w:val="00872253"/>
    <w:rsid w:val="00883568"/>
    <w:rsid w:val="00893A31"/>
    <w:rsid w:val="008977B7"/>
    <w:rsid w:val="008B0C3F"/>
    <w:rsid w:val="008B19FE"/>
    <w:rsid w:val="008B4EFB"/>
    <w:rsid w:val="008B5504"/>
    <w:rsid w:val="008B63A1"/>
    <w:rsid w:val="008B77EA"/>
    <w:rsid w:val="008C1F3C"/>
    <w:rsid w:val="008C320F"/>
    <w:rsid w:val="008C3897"/>
    <w:rsid w:val="008C424F"/>
    <w:rsid w:val="008C595C"/>
    <w:rsid w:val="008D3284"/>
    <w:rsid w:val="008D3503"/>
    <w:rsid w:val="008D75C9"/>
    <w:rsid w:val="008E3B6F"/>
    <w:rsid w:val="008E4257"/>
    <w:rsid w:val="008E44A7"/>
    <w:rsid w:val="008F2271"/>
    <w:rsid w:val="00901E70"/>
    <w:rsid w:val="0090270A"/>
    <w:rsid w:val="009029A6"/>
    <w:rsid w:val="00904768"/>
    <w:rsid w:val="00906E0D"/>
    <w:rsid w:val="00907506"/>
    <w:rsid w:val="00911DE1"/>
    <w:rsid w:val="00920C4F"/>
    <w:rsid w:val="0092194A"/>
    <w:rsid w:val="00927DE1"/>
    <w:rsid w:val="00932E68"/>
    <w:rsid w:val="0093648C"/>
    <w:rsid w:val="00940533"/>
    <w:rsid w:val="00941F7A"/>
    <w:rsid w:val="009444D2"/>
    <w:rsid w:val="00944FF0"/>
    <w:rsid w:val="00951757"/>
    <w:rsid w:val="009644F1"/>
    <w:rsid w:val="00965350"/>
    <w:rsid w:val="00967CB1"/>
    <w:rsid w:val="00970479"/>
    <w:rsid w:val="00970EA5"/>
    <w:rsid w:val="009759AE"/>
    <w:rsid w:val="009845F0"/>
    <w:rsid w:val="00985366"/>
    <w:rsid w:val="0098662B"/>
    <w:rsid w:val="009A0FF9"/>
    <w:rsid w:val="009A46DF"/>
    <w:rsid w:val="009A482E"/>
    <w:rsid w:val="009A72CA"/>
    <w:rsid w:val="009B267C"/>
    <w:rsid w:val="009B3B1A"/>
    <w:rsid w:val="009B4C6D"/>
    <w:rsid w:val="009C2C80"/>
    <w:rsid w:val="009C5166"/>
    <w:rsid w:val="009D200F"/>
    <w:rsid w:val="009E0149"/>
    <w:rsid w:val="009E03D6"/>
    <w:rsid w:val="009E0900"/>
    <w:rsid w:val="009E1EFD"/>
    <w:rsid w:val="009E3ACB"/>
    <w:rsid w:val="009E3C9E"/>
    <w:rsid w:val="009E44FC"/>
    <w:rsid w:val="009E63AD"/>
    <w:rsid w:val="009E6997"/>
    <w:rsid w:val="009E777B"/>
    <w:rsid w:val="009E7B9F"/>
    <w:rsid w:val="009F3E26"/>
    <w:rsid w:val="009F6175"/>
    <w:rsid w:val="00A05DD7"/>
    <w:rsid w:val="00A11AD4"/>
    <w:rsid w:val="00A1296F"/>
    <w:rsid w:val="00A1696F"/>
    <w:rsid w:val="00A2689F"/>
    <w:rsid w:val="00A310C1"/>
    <w:rsid w:val="00A315EC"/>
    <w:rsid w:val="00A3337E"/>
    <w:rsid w:val="00A41003"/>
    <w:rsid w:val="00A42051"/>
    <w:rsid w:val="00A45709"/>
    <w:rsid w:val="00A53520"/>
    <w:rsid w:val="00A66974"/>
    <w:rsid w:val="00A75E96"/>
    <w:rsid w:val="00A82BF0"/>
    <w:rsid w:val="00A8466C"/>
    <w:rsid w:val="00A8644C"/>
    <w:rsid w:val="00A879DE"/>
    <w:rsid w:val="00A91519"/>
    <w:rsid w:val="00A921D4"/>
    <w:rsid w:val="00A94B77"/>
    <w:rsid w:val="00AA0333"/>
    <w:rsid w:val="00AA1419"/>
    <w:rsid w:val="00AA1D7B"/>
    <w:rsid w:val="00AA3F1B"/>
    <w:rsid w:val="00AB316B"/>
    <w:rsid w:val="00AC24D0"/>
    <w:rsid w:val="00AC7127"/>
    <w:rsid w:val="00AD2136"/>
    <w:rsid w:val="00AD3960"/>
    <w:rsid w:val="00AE2391"/>
    <w:rsid w:val="00AE56A3"/>
    <w:rsid w:val="00AE6649"/>
    <w:rsid w:val="00AE6E96"/>
    <w:rsid w:val="00AF4486"/>
    <w:rsid w:val="00B10209"/>
    <w:rsid w:val="00B129EC"/>
    <w:rsid w:val="00B26187"/>
    <w:rsid w:val="00B300C3"/>
    <w:rsid w:val="00B32A8B"/>
    <w:rsid w:val="00B36843"/>
    <w:rsid w:val="00B602F4"/>
    <w:rsid w:val="00B60A1F"/>
    <w:rsid w:val="00B65CA2"/>
    <w:rsid w:val="00B70F7B"/>
    <w:rsid w:val="00B853E8"/>
    <w:rsid w:val="00B95487"/>
    <w:rsid w:val="00BA104D"/>
    <w:rsid w:val="00BA4E82"/>
    <w:rsid w:val="00BB4A9D"/>
    <w:rsid w:val="00BC2FA1"/>
    <w:rsid w:val="00BD0006"/>
    <w:rsid w:val="00BD23CF"/>
    <w:rsid w:val="00BE01A1"/>
    <w:rsid w:val="00BE1A6C"/>
    <w:rsid w:val="00BE2509"/>
    <w:rsid w:val="00BF0B0E"/>
    <w:rsid w:val="00BF5298"/>
    <w:rsid w:val="00BF5B5E"/>
    <w:rsid w:val="00BF6A22"/>
    <w:rsid w:val="00BF7402"/>
    <w:rsid w:val="00C01B28"/>
    <w:rsid w:val="00C01D47"/>
    <w:rsid w:val="00C04562"/>
    <w:rsid w:val="00C1096B"/>
    <w:rsid w:val="00C1384E"/>
    <w:rsid w:val="00C24DF8"/>
    <w:rsid w:val="00C26066"/>
    <w:rsid w:val="00C35136"/>
    <w:rsid w:val="00C420BA"/>
    <w:rsid w:val="00C448BF"/>
    <w:rsid w:val="00C46A8C"/>
    <w:rsid w:val="00C50907"/>
    <w:rsid w:val="00C50D7D"/>
    <w:rsid w:val="00C52127"/>
    <w:rsid w:val="00C54232"/>
    <w:rsid w:val="00C64B42"/>
    <w:rsid w:val="00C6751C"/>
    <w:rsid w:val="00C706EA"/>
    <w:rsid w:val="00C73663"/>
    <w:rsid w:val="00C757A3"/>
    <w:rsid w:val="00C86DD8"/>
    <w:rsid w:val="00C87993"/>
    <w:rsid w:val="00C93B8A"/>
    <w:rsid w:val="00C9480D"/>
    <w:rsid w:val="00CA32A8"/>
    <w:rsid w:val="00CA5383"/>
    <w:rsid w:val="00CA555D"/>
    <w:rsid w:val="00CB3BEA"/>
    <w:rsid w:val="00CC01E3"/>
    <w:rsid w:val="00CD7059"/>
    <w:rsid w:val="00CE3395"/>
    <w:rsid w:val="00CE4310"/>
    <w:rsid w:val="00CF04AD"/>
    <w:rsid w:val="00CF746F"/>
    <w:rsid w:val="00D00308"/>
    <w:rsid w:val="00D0123E"/>
    <w:rsid w:val="00D17888"/>
    <w:rsid w:val="00D17B33"/>
    <w:rsid w:val="00D17BB5"/>
    <w:rsid w:val="00D21DE6"/>
    <w:rsid w:val="00D278B3"/>
    <w:rsid w:val="00D44978"/>
    <w:rsid w:val="00D4753C"/>
    <w:rsid w:val="00D50A8D"/>
    <w:rsid w:val="00D51AC1"/>
    <w:rsid w:val="00D55546"/>
    <w:rsid w:val="00D57AC2"/>
    <w:rsid w:val="00D64FAA"/>
    <w:rsid w:val="00D654D6"/>
    <w:rsid w:val="00D7111A"/>
    <w:rsid w:val="00D84260"/>
    <w:rsid w:val="00DA0A8F"/>
    <w:rsid w:val="00DB7411"/>
    <w:rsid w:val="00DC2242"/>
    <w:rsid w:val="00DC6457"/>
    <w:rsid w:val="00DC73DD"/>
    <w:rsid w:val="00DD4A18"/>
    <w:rsid w:val="00DD5EEB"/>
    <w:rsid w:val="00DE0C81"/>
    <w:rsid w:val="00DE2D18"/>
    <w:rsid w:val="00DE3357"/>
    <w:rsid w:val="00DF409D"/>
    <w:rsid w:val="00DF488B"/>
    <w:rsid w:val="00E025B1"/>
    <w:rsid w:val="00E03CB2"/>
    <w:rsid w:val="00E13D85"/>
    <w:rsid w:val="00E3016C"/>
    <w:rsid w:val="00E31D90"/>
    <w:rsid w:val="00E37C36"/>
    <w:rsid w:val="00E40525"/>
    <w:rsid w:val="00E40CA2"/>
    <w:rsid w:val="00E4197C"/>
    <w:rsid w:val="00E47638"/>
    <w:rsid w:val="00E5256B"/>
    <w:rsid w:val="00E60D90"/>
    <w:rsid w:val="00E62A1D"/>
    <w:rsid w:val="00E65E42"/>
    <w:rsid w:val="00E813A0"/>
    <w:rsid w:val="00E82826"/>
    <w:rsid w:val="00EA2D27"/>
    <w:rsid w:val="00EA58A0"/>
    <w:rsid w:val="00EA67B1"/>
    <w:rsid w:val="00EA7FCE"/>
    <w:rsid w:val="00EB07D8"/>
    <w:rsid w:val="00EB1B95"/>
    <w:rsid w:val="00EB2236"/>
    <w:rsid w:val="00EC223A"/>
    <w:rsid w:val="00EC523E"/>
    <w:rsid w:val="00ED1753"/>
    <w:rsid w:val="00ED2C0C"/>
    <w:rsid w:val="00EE457D"/>
    <w:rsid w:val="00EE5EB0"/>
    <w:rsid w:val="00EF3E8F"/>
    <w:rsid w:val="00EF3F6C"/>
    <w:rsid w:val="00EF4E71"/>
    <w:rsid w:val="00EF7137"/>
    <w:rsid w:val="00F00978"/>
    <w:rsid w:val="00F0292F"/>
    <w:rsid w:val="00F16614"/>
    <w:rsid w:val="00F20A55"/>
    <w:rsid w:val="00F33CC0"/>
    <w:rsid w:val="00F343DD"/>
    <w:rsid w:val="00F35629"/>
    <w:rsid w:val="00F36071"/>
    <w:rsid w:val="00F403C8"/>
    <w:rsid w:val="00F429D9"/>
    <w:rsid w:val="00F54D6A"/>
    <w:rsid w:val="00F54EE5"/>
    <w:rsid w:val="00F62052"/>
    <w:rsid w:val="00F6323A"/>
    <w:rsid w:val="00F633CB"/>
    <w:rsid w:val="00F743F3"/>
    <w:rsid w:val="00F7629A"/>
    <w:rsid w:val="00F81B0A"/>
    <w:rsid w:val="00F8201A"/>
    <w:rsid w:val="00F87053"/>
    <w:rsid w:val="00F902EB"/>
    <w:rsid w:val="00FA0D31"/>
    <w:rsid w:val="00FA4A6B"/>
    <w:rsid w:val="00FA6B25"/>
    <w:rsid w:val="00FC1EA8"/>
    <w:rsid w:val="00FC2030"/>
    <w:rsid w:val="00FC701F"/>
    <w:rsid w:val="00FC7C45"/>
    <w:rsid w:val="00FD07E1"/>
    <w:rsid w:val="00FD5216"/>
    <w:rsid w:val="00FD6A8B"/>
    <w:rsid w:val="00FE3CC3"/>
    <w:rsid w:val="00FF4DEC"/>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901507-A163-4E91-B6F7-1A466E14E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paragraph" w:styleId="Textonotapie">
    <w:name w:val="footnote text"/>
    <w:basedOn w:val="Normal"/>
    <w:link w:val="TextonotapieCar"/>
    <w:uiPriority w:val="99"/>
    <w:semiHidden/>
    <w:unhideWhenUsed/>
    <w:rsid w:val="00861DF1"/>
    <w:rPr>
      <w:sz w:val="20"/>
      <w:szCs w:val="20"/>
    </w:rPr>
  </w:style>
  <w:style w:type="character" w:customStyle="1" w:styleId="TextonotapieCar">
    <w:name w:val="Texto nota pie Car"/>
    <w:basedOn w:val="Fuentedeprrafopredeter"/>
    <w:link w:val="Textonotapie"/>
    <w:uiPriority w:val="99"/>
    <w:semiHidden/>
    <w:rsid w:val="00861DF1"/>
    <w:rPr>
      <w:sz w:val="20"/>
      <w:szCs w:val="20"/>
    </w:rPr>
  </w:style>
  <w:style w:type="character" w:styleId="Refdenotaalpie">
    <w:name w:val="footnote reference"/>
    <w:basedOn w:val="Fuentedeprrafopredeter"/>
    <w:uiPriority w:val="99"/>
    <w:semiHidden/>
    <w:unhideWhenUsed/>
    <w:rsid w:val="00861DF1"/>
    <w:rPr>
      <w:vertAlign w:val="superscript"/>
    </w:rPr>
  </w:style>
  <w:style w:type="table" w:styleId="Tabladelista4-nfasis3">
    <w:name w:val="List Table 4 Accent 3"/>
    <w:basedOn w:val="Tablanormal"/>
    <w:uiPriority w:val="49"/>
    <w:rsid w:val="00D4497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D44978"/>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28A2F6-5BFE-46ED-82E5-E8B8DEFB5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50</Pages>
  <Words>42260</Words>
  <Characters>232433</Characters>
  <Application>Microsoft Office Word</Application>
  <DocSecurity>0</DocSecurity>
  <Lines>1936</Lines>
  <Paragraphs>548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7</cp:revision>
  <cp:lastPrinted>2022-09-29T22:41:00Z</cp:lastPrinted>
  <dcterms:created xsi:type="dcterms:W3CDTF">2022-10-25T15:37:00Z</dcterms:created>
  <dcterms:modified xsi:type="dcterms:W3CDTF">2022-11-22T23:11:00Z</dcterms:modified>
</cp:coreProperties>
</file>