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84274F">
        <w:rPr>
          <w:rFonts w:ascii="Source Sans Pro" w:hAnsi="Source Sans Pro" w:cs="Arial"/>
          <w:b/>
          <w:sz w:val="22"/>
          <w:szCs w:val="22"/>
        </w:rPr>
        <w:t>diecinueve de agosto</w:t>
      </w:r>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00A47512">
        <w:rPr>
          <w:rFonts w:ascii="Source Sans Pro" w:hAnsi="Source Sans Pro" w:cs="Arial"/>
          <w:sz w:val="22"/>
          <w:szCs w:val="22"/>
        </w:rPr>
        <w:t xml:space="preserve"> de incumplimiento parcial </w:t>
      </w:r>
      <w:r w:rsidRPr="001710E5">
        <w:rPr>
          <w:rFonts w:ascii="Source Sans Pro" w:hAnsi="Source Sans Pro" w:cs="Arial"/>
          <w:sz w:val="22"/>
          <w:szCs w:val="22"/>
        </w:rPr>
        <w:t xml:space="preserve">de la </w:t>
      </w:r>
      <w:r>
        <w:rPr>
          <w:rFonts w:ascii="Source Sans Pro" w:hAnsi="Source Sans Pro" w:cs="Arial"/>
          <w:sz w:val="22"/>
          <w:szCs w:val="22"/>
        </w:rPr>
        <w:t>publicación y actualización de la información concerniente a obligaciones comunes y específicas de</w:t>
      </w:r>
      <w:r w:rsidR="00F5375D">
        <w:rPr>
          <w:rFonts w:ascii="Source Sans Pro" w:hAnsi="Source Sans Pro" w:cs="Arial"/>
          <w:sz w:val="22"/>
          <w:szCs w:val="22"/>
        </w:rPr>
        <w:t xml:space="preserve">l </w:t>
      </w:r>
      <w:r w:rsidR="004E03D4" w:rsidRPr="004E03D4">
        <w:rPr>
          <w:rFonts w:ascii="Source Sans Pro" w:hAnsi="Source Sans Pro"/>
          <w:sz w:val="22"/>
          <w:szCs w:val="22"/>
        </w:rPr>
        <w:t xml:space="preserve">Instituto Tecnológico Superior </w:t>
      </w:r>
      <w:r w:rsidR="004E03D4">
        <w:rPr>
          <w:rFonts w:ascii="Source Sans Pro" w:hAnsi="Source Sans Pro"/>
          <w:sz w:val="22"/>
          <w:szCs w:val="22"/>
        </w:rPr>
        <w:t>d</w:t>
      </w:r>
      <w:r w:rsidR="004E03D4" w:rsidRPr="004E03D4">
        <w:rPr>
          <w:rFonts w:ascii="Source Sans Pro" w:hAnsi="Source Sans Pro"/>
          <w:sz w:val="22"/>
          <w:szCs w:val="22"/>
        </w:rPr>
        <w:t>e Acayucan</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bookmarkStart w:id="0" w:name="_GoBack"/>
      <w:bookmarkEnd w:id="0"/>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4E03D4">
        <w:rPr>
          <w:rFonts w:ascii="Source Sans Pro" w:hAnsi="Source Sans Pro" w:cs="Arial"/>
          <w:b/>
          <w:sz w:val="22"/>
          <w:szCs w:val="22"/>
        </w:rPr>
        <w:t>IVAI/VEOFI-252/066</w:t>
      </w:r>
      <w:r w:rsidR="00F5375D">
        <w:rPr>
          <w:rFonts w:ascii="Source Sans Pro" w:hAnsi="Source Sans Pro" w:cs="Arial"/>
          <w:b/>
          <w:sz w:val="22"/>
          <w:szCs w:val="22"/>
        </w:rPr>
        <w:t>/2022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4E03D4">
        <w:rPr>
          <w:rFonts w:ascii="Source Sans Pro" w:hAnsi="Source Sans Pro" w:cs="Arial"/>
          <w:sz w:val="22"/>
          <w:szCs w:val="22"/>
        </w:rPr>
        <w:t xml:space="preserve">veinticuatro </w:t>
      </w:r>
      <w:r w:rsidR="00F5375D">
        <w:rPr>
          <w:rFonts w:ascii="Source Sans Pro" w:hAnsi="Source Sans Pro" w:cs="Arial"/>
          <w:sz w:val="22"/>
          <w:szCs w:val="22"/>
        </w:rPr>
        <w:t xml:space="preserve">de junio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4E03D4" w:rsidP="00C8328A">
      <w:pPr>
        <w:jc w:val="center"/>
        <w:rPr>
          <w:rFonts w:ascii="Source Sans Pro" w:hAnsi="Source Sans Pro" w:cs="Arial"/>
          <w:sz w:val="22"/>
          <w:szCs w:val="22"/>
        </w:rPr>
      </w:pPr>
      <w:r>
        <w:rPr>
          <w:noProof/>
          <w:lang w:eastAsia="es-MX"/>
        </w:rPr>
        <w:drawing>
          <wp:inline distT="0" distB="0" distL="0" distR="0" wp14:anchorId="68E60985" wp14:editId="5E86B88D">
            <wp:extent cx="4249582" cy="16209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8273" cy="1631938"/>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4E03D4" w:rsidP="005B4E9C">
      <w:pPr>
        <w:jc w:val="center"/>
        <w:rPr>
          <w:rFonts w:ascii="Source Sans Pro" w:hAnsi="Source Sans Pro" w:cs="Arial"/>
          <w:sz w:val="22"/>
          <w:szCs w:val="22"/>
        </w:rPr>
      </w:pPr>
      <w:r>
        <w:rPr>
          <w:noProof/>
          <w:lang w:eastAsia="es-MX"/>
        </w:rPr>
        <w:drawing>
          <wp:inline distT="0" distB="0" distL="0" distR="0" wp14:anchorId="28DD1D76" wp14:editId="1D371A04">
            <wp:extent cx="4180869" cy="24058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7823" cy="2415647"/>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4E03D4" w:rsidP="005B4E9C">
      <w:pPr>
        <w:jc w:val="center"/>
        <w:rPr>
          <w:rFonts w:ascii="Source Sans Pro" w:hAnsi="Source Sans Pro" w:cs="Arial"/>
          <w:sz w:val="22"/>
          <w:szCs w:val="22"/>
        </w:rPr>
      </w:pPr>
      <w:r>
        <w:rPr>
          <w:noProof/>
          <w:lang w:eastAsia="es-MX"/>
        </w:rPr>
        <w:lastRenderedPageBreak/>
        <w:drawing>
          <wp:inline distT="0" distB="0" distL="0" distR="0" wp14:anchorId="6FDBEA65" wp14:editId="34526FCD">
            <wp:extent cx="4328865" cy="24616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5322" cy="2471034"/>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Pr="00C8328A">
        <w:rPr>
          <w:rFonts w:ascii="Source Sans Pro" w:hAnsi="Source Sans Pro" w:cs="Arial"/>
          <w:sz w:val="22"/>
          <w:szCs w:val="22"/>
        </w:rPr>
        <w:t xml:space="preserve"> Con fecha </w:t>
      </w:r>
      <w:r w:rsidR="00972FDD">
        <w:rPr>
          <w:rFonts w:ascii="Source Sans Pro" w:hAnsi="Source Sans Pro" w:cs="Arial"/>
          <w:sz w:val="22"/>
          <w:szCs w:val="22"/>
        </w:rPr>
        <w:t xml:space="preserve">veintisiete </w:t>
      </w:r>
      <w:r w:rsidR="00096902">
        <w:rPr>
          <w:rFonts w:ascii="Source Sans Pro" w:hAnsi="Source Sans Pro" w:cs="Arial"/>
          <w:sz w:val="22"/>
          <w:szCs w:val="22"/>
        </w:rPr>
        <w:t xml:space="preserve">de junio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lastRenderedPageBreak/>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972FDD">
        <w:rPr>
          <w:rFonts w:ascii="Source Sans Pro" w:hAnsi="Source Sans Pro" w:cs="Arial"/>
          <w:b/>
          <w:sz w:val="22"/>
          <w:szCs w:val="22"/>
        </w:rPr>
        <w:t xml:space="preserve">cuarenta y dos punto cincuenta y cuatro </w:t>
      </w:r>
      <w:r w:rsidR="00017603" w:rsidRPr="00C8328A">
        <w:rPr>
          <w:rFonts w:ascii="Source Sans Pro" w:hAnsi="Source Sans Pro" w:cs="Arial"/>
          <w:b/>
          <w:sz w:val="22"/>
          <w:szCs w:val="22"/>
        </w:rPr>
        <w:t xml:space="preserve">por ciento </w:t>
      </w:r>
      <w:r w:rsidR="00972FDD">
        <w:rPr>
          <w:rFonts w:ascii="Source Sans Pro" w:hAnsi="Source Sans Pro" w:cs="Arial"/>
          <w:b/>
          <w:sz w:val="22"/>
          <w:szCs w:val="22"/>
        </w:rPr>
        <w:t>42.54</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00014A4E" w:rsidRPr="00C8328A">
        <w:rPr>
          <w:rFonts w:ascii="Source Sans Pro" w:hAnsi="Source Sans Pro" w:cs="Arial"/>
          <w:sz w:val="22"/>
          <w:szCs w:val="22"/>
        </w:rPr>
        <w:t>in</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187A7C">
        <w:rPr>
          <w:rFonts w:ascii="Source Sans Pro" w:hAnsi="Source Sans Pro" w:cs="Arial"/>
          <w:sz w:val="22"/>
          <w:szCs w:val="22"/>
        </w:rPr>
        <w:t xml:space="preserve">parcialmente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5B4E9C" w:rsidRPr="00972FDD" w:rsidRDefault="00B97758" w:rsidP="000A6A84">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187A7C" w:rsidRDefault="00187A7C"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XI. Contrataciones honorarios</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4283" w:type="dxa"/>
            <w:gridSpan w:val="4"/>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2263"/>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915"/>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XVI. Relaciones laborales y recursos públicos a  sindicatos</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74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XXVII. Concesiones, contratos, convenios, permisos, licencias o autorizaciones otorgados</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siguiente:</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1 .</w:t>
            </w:r>
            <w:proofErr w:type="gramEnd"/>
            <w:r w:rsidRPr="00972FDD">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331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56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12 .</w:t>
            </w:r>
            <w:proofErr w:type="gramEnd"/>
            <w:r w:rsidRPr="00972FDD">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13 .</w:t>
            </w:r>
            <w:proofErr w:type="gramEnd"/>
            <w:r w:rsidRPr="00972FDD">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14 .</w:t>
            </w:r>
            <w:proofErr w:type="gramEnd"/>
            <w:r w:rsidRPr="00972FDD">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15 .</w:t>
            </w:r>
            <w:proofErr w:type="gramEnd"/>
            <w:r w:rsidRPr="00972FDD">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3658"/>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56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64. Hipervínculo al acta de recepción física de los trabajos ejecutados </w:t>
            </w:r>
            <w:proofErr w:type="spellStart"/>
            <w:r w:rsidRPr="00972FDD">
              <w:rPr>
                <w:rFonts w:ascii="Source Sans Pro" w:hAnsi="Source Sans Pro" w:cs="Calibri"/>
                <w:color w:val="000000"/>
                <w:sz w:val="16"/>
                <w:szCs w:val="16"/>
              </w:rPr>
              <w:t>u</w:t>
            </w:r>
            <w:proofErr w:type="spellEnd"/>
            <w:r w:rsidRPr="00972FDD">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56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75. Nombre completo o razón social de los posibles contratantes (personas físicas: nombre[s], primer apellido, segundo apellido). En su caso, incluir una nota </w:t>
            </w:r>
            <w:r w:rsidRPr="00972FDD">
              <w:rPr>
                <w:rFonts w:ascii="Source Sans Pro" w:hAnsi="Source Sans Pro" w:cs="Calibri"/>
                <w:color w:val="000000"/>
                <w:sz w:val="16"/>
                <w:szCs w:val="16"/>
              </w:rPr>
              <w:lastRenderedPageBreak/>
              <w:t>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3658"/>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95 .</w:t>
            </w:r>
            <w:proofErr w:type="gramEnd"/>
            <w:r w:rsidRPr="00972FDD">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99 .</w:t>
            </w:r>
            <w:proofErr w:type="gramEnd"/>
            <w:r w:rsidRPr="00972FDD">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56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105. Incluir, en su caso, observaciones dirigidas a la población relativas a la realización de las obras públicas, tales como: cierre de calles, cambio de circulación, </w:t>
            </w:r>
            <w:r w:rsidRPr="00972FDD">
              <w:rPr>
                <w:rFonts w:ascii="Source Sans Pro" w:hAnsi="Source Sans Pro" w:cs="Calibri"/>
                <w:color w:val="000000"/>
                <w:sz w:val="16"/>
                <w:szCs w:val="16"/>
              </w:rPr>
              <w:lastRenderedPageBreak/>
              <w:t>impedimentos de paso, etcétera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115. Hipervínculo al acta de recepción física de los trabajos ejecutados </w:t>
            </w:r>
            <w:proofErr w:type="spellStart"/>
            <w:r w:rsidRPr="00972FDD">
              <w:rPr>
                <w:rFonts w:ascii="Source Sans Pro" w:hAnsi="Source Sans Pro" w:cs="Calibri"/>
                <w:color w:val="000000"/>
                <w:sz w:val="16"/>
                <w:szCs w:val="16"/>
              </w:rPr>
              <w:t>u</w:t>
            </w:r>
            <w:proofErr w:type="spellEnd"/>
            <w:r w:rsidRPr="00972FDD">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4283" w:type="dxa"/>
            <w:gridSpan w:val="4"/>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74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8. Registro Federal de Contribuyentes (RFC) de la persona física o moral con </w:t>
            </w:r>
            <w:proofErr w:type="spellStart"/>
            <w:r w:rsidRPr="00972FDD">
              <w:rPr>
                <w:rFonts w:ascii="Source Sans Pro" w:hAnsi="Source Sans Pro" w:cs="Calibri"/>
                <w:color w:val="000000"/>
                <w:sz w:val="16"/>
                <w:szCs w:val="16"/>
              </w:rPr>
              <w:t>homoclave</w:t>
            </w:r>
            <w:proofErr w:type="spellEnd"/>
            <w:r w:rsidRPr="00972FDD">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6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3485"/>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XXXIV. El inventario de bienes muebles e inmuebles en posesión y propiedad</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9 .</w:t>
            </w:r>
            <w:proofErr w:type="gramEnd"/>
            <w:r w:rsidRPr="00972FDD">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16 .</w:t>
            </w:r>
            <w:proofErr w:type="gramEnd"/>
            <w:r w:rsidRPr="00972FDD">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313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35. Hipervínculo al Sistema de Información Inmobiliaria Federal y Paraestatal </w:t>
            </w:r>
            <w:proofErr w:type="spellStart"/>
            <w:r w:rsidRPr="00972FDD">
              <w:rPr>
                <w:rFonts w:ascii="Source Sans Pro" w:hAnsi="Source Sans Pro" w:cs="Calibri"/>
                <w:color w:val="000000"/>
                <w:sz w:val="16"/>
                <w:szCs w:val="16"/>
              </w:rPr>
              <w:t>u</w:t>
            </w:r>
            <w:proofErr w:type="spellEnd"/>
            <w:r w:rsidRPr="00972FDD">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74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44 .</w:t>
            </w:r>
            <w:proofErr w:type="gramEnd"/>
            <w:r w:rsidRPr="00972FDD">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74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78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915"/>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56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XXXV. Recomendaciones  y su atención en materia de derechos humanos</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6. Tipo de recomendación (catálogo): Recomendación específica/Recomendación general/Recomendación </w:t>
            </w:r>
            <w:r w:rsidRPr="00972FDD">
              <w:rPr>
                <w:rFonts w:ascii="Source Sans Pro" w:hAnsi="Source Sans Pro" w:cs="Calibri"/>
                <w:color w:val="000000"/>
                <w:sz w:val="16"/>
                <w:szCs w:val="16"/>
              </w:rPr>
              <w:lastRenderedPageBreak/>
              <w:t>por violaciones graves/Otro tipo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56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74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438"/>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61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w:t>
            </w:r>
            <w:proofErr w:type="gramStart"/>
            <w:r w:rsidRPr="00972FDD">
              <w:rPr>
                <w:rFonts w:ascii="Source Sans Pro" w:hAnsi="Source Sans Pro" w:cs="Calibri"/>
                <w:color w:val="000000"/>
                <w:sz w:val="16"/>
                <w:szCs w:val="16"/>
              </w:rPr>
              <w:t>34 .</w:t>
            </w:r>
            <w:proofErr w:type="gramEnd"/>
            <w:r w:rsidRPr="00972FDD">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56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792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47. Órgano emisor de conformidad con el siguiente (catálogo):</w:t>
            </w:r>
          </w:p>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Sistema Universal de Derechos Humanos</w:t>
            </w:r>
          </w:p>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Sistema Interamericano de Derechos Humanos</w:t>
            </w:r>
          </w:p>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lastRenderedPageBreak/>
              <w:t>Sistema de casos y peticiones: Comisión Interamericana de Derechos Humanos/Corte Interamericana de Derechos Humanos</w:t>
            </w:r>
          </w:p>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Otros mecanismos</w:t>
            </w:r>
          </w:p>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972FDD">
              <w:rPr>
                <w:rFonts w:ascii="Source Sans Pro" w:hAnsi="Source Sans Pro" w:cs="Calibri"/>
                <w:color w:val="000000"/>
                <w:sz w:val="16"/>
                <w:szCs w:val="16"/>
              </w:rPr>
              <w:t>Gays</w:t>
            </w:r>
            <w:proofErr w:type="spellEnd"/>
            <w:r w:rsidRPr="00972FDD">
              <w:rPr>
                <w:rFonts w:ascii="Source Sans Pro" w:hAnsi="Source Sans Pro" w:cs="Calibri"/>
                <w:color w:val="000000"/>
                <w:sz w:val="16"/>
                <w:szCs w:val="16"/>
              </w:rPr>
              <w:t xml:space="preserve">, Bisexuales, </w:t>
            </w:r>
            <w:proofErr w:type="spellStart"/>
            <w:r w:rsidRPr="00972FDD">
              <w:rPr>
                <w:rFonts w:ascii="Source Sans Pro" w:hAnsi="Source Sans Pro" w:cs="Calibri"/>
                <w:color w:val="000000"/>
                <w:sz w:val="16"/>
                <w:szCs w:val="16"/>
              </w:rPr>
              <w:t>Trans</w:t>
            </w:r>
            <w:proofErr w:type="spellEnd"/>
            <w:r w:rsidRPr="00972FDD">
              <w:rPr>
                <w:rFonts w:ascii="Source Sans Pro" w:hAnsi="Source Sans Pro" w:cs="Calibri"/>
                <w:color w:val="000000"/>
                <w:sz w:val="16"/>
                <w:szCs w:val="16"/>
              </w:rPr>
              <w:t xml:space="preserve"> e </w:t>
            </w:r>
            <w:proofErr w:type="spellStart"/>
            <w:r w:rsidRPr="00972FDD">
              <w:rPr>
                <w:rFonts w:ascii="Source Sans Pro" w:hAnsi="Source Sans Pro" w:cs="Calibri"/>
                <w:color w:val="000000"/>
                <w:sz w:val="16"/>
                <w:szCs w:val="16"/>
              </w:rPr>
              <w:t>Intersex</w:t>
            </w:r>
            <w:proofErr w:type="spellEnd"/>
            <w:r w:rsidRPr="00972FDD">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90"/>
        </w:trPr>
        <w:tc>
          <w:tcPr>
            <w:tcW w:w="4283" w:type="dxa"/>
            <w:gridSpan w:val="4"/>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3065" w:type="dxa"/>
            <w:gridSpan w:val="3"/>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56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313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37. Hipervínculo </w:t>
            </w:r>
            <w:proofErr w:type="gramStart"/>
            <w:r w:rsidRPr="00972FDD">
              <w:rPr>
                <w:rFonts w:ascii="Source Sans Pro" w:hAnsi="Source Sans Pro" w:cs="Calibri"/>
                <w:color w:val="000000"/>
                <w:sz w:val="16"/>
                <w:szCs w:val="16"/>
              </w:rPr>
              <w:t>a los formato(s) específico(s</w:t>
            </w:r>
            <w:proofErr w:type="gramEnd"/>
            <w:r w:rsidRPr="00972FDD">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313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90"/>
        </w:trPr>
        <w:tc>
          <w:tcPr>
            <w:tcW w:w="4283" w:type="dxa"/>
            <w:gridSpan w:val="4"/>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78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7. </w:t>
            </w:r>
            <w:proofErr w:type="gramStart"/>
            <w:r w:rsidRPr="00972FDD">
              <w:rPr>
                <w:rFonts w:ascii="Source Sans Pro" w:hAnsi="Source Sans Pro" w:cs="Calibri"/>
                <w:color w:val="000000"/>
                <w:sz w:val="16"/>
                <w:szCs w:val="16"/>
              </w:rPr>
              <w:t>ISBN[</w:t>
            </w:r>
            <w:proofErr w:type="gramEnd"/>
            <w:r w:rsidRPr="00972FDD">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74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70 - Fracción XLV. El catálogo de disposición y guía de archivo documental;</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96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96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90"/>
        </w:trPr>
        <w:tc>
          <w:tcPr>
            <w:tcW w:w="3065" w:type="dxa"/>
            <w:gridSpan w:val="3"/>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75 - Fracción I. Oferta académica que ofrece</w:t>
            </w:r>
          </w:p>
        </w:tc>
        <w:tc>
          <w:tcPr>
            <w:tcW w:w="1218"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Unidad académica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Área de conocimiento (Carrera)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 Tipo de sistema de estudios (catálogo): escolarizado/abierto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Modalidad de estudio (catálogo): Presencial/A distancia/Mixta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Grado académico ofertado (catálogo): Licenciatura/Especialidad/Maestría/Doctorado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Denominación o título del grado ofertado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Perfil del egresado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Hipervínculo al Plan de estudios. Documento en el que se especifique la duración, nombre de asignaturas y valor en créditos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14.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El soporte de la información permite su reutilización y exportación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3065" w:type="dxa"/>
            <w:gridSpan w:val="3"/>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75 - Fracción II. Procesos administrativos</w:t>
            </w:r>
          </w:p>
        </w:tc>
        <w:tc>
          <w:tcPr>
            <w:tcW w:w="1218"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Denominación de la escuela, facultad o departamento responsable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56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Tipo de procedimiento administrativo académico. Por ejemplo: inscripción, pago y presentación de exámenes, revalidación, fases y requisitos para procedimientos de titulación, entre otros.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Fases del procedimiento administrativo académico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Requisitos y documentos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Hipervínculo a los formatos respectivos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Nombre del área responsable del procedimiento administrativo académico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Nombre completo (Nombres, Primer apellido, Segundo apellido) de la persona responsable del procedimiento administrativo académico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6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código postal)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Correo electrónico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Denominación de la escuela, facultad o departamento responsable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Tipo de procedimiento administrativo del cuerpo docente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Fases del procedimiento administrativo del cuerpo docente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Requisitos y documentos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Hipervínculo a los formatos respectivos a presentar en cada fase,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20. Nombre del área responsable del procedimiento administrativo del cuerpo docente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6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23. Correo electrónico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24. Nombre completo (nombre[s], primer apellido, segundo apellido) de la persona responsable del procedimiento administrativo del cuerpo docente</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25.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32. La información publicada se organiza mediante los formatos 2a y 2b,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33. El soporte de la información permite su reutilización y exportación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4283" w:type="dxa"/>
            <w:gridSpan w:val="4"/>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 xml:space="preserve">Art. 75 - Fracción VI. Convocatorias a </w:t>
            </w:r>
            <w:proofErr w:type="spellStart"/>
            <w:r w:rsidRPr="00972FDD">
              <w:rPr>
                <w:rFonts w:ascii="Source Sans Pro" w:hAnsi="Source Sans Pro" w:cs="Calibri"/>
                <w:b/>
                <w:bCs/>
                <w:color w:val="000000"/>
                <w:sz w:val="16"/>
                <w:szCs w:val="16"/>
              </w:rPr>
              <w:t>consursos</w:t>
            </w:r>
            <w:proofErr w:type="spellEnd"/>
            <w:r w:rsidRPr="00972FDD">
              <w:rPr>
                <w:rFonts w:ascii="Source Sans Pro" w:hAnsi="Source Sans Pro" w:cs="Calibri"/>
                <w:b/>
                <w:bCs/>
                <w:color w:val="000000"/>
                <w:sz w:val="16"/>
                <w:szCs w:val="16"/>
              </w:rPr>
              <w:t xml:space="preserve"> de oposición</w:t>
            </w:r>
          </w:p>
        </w:tc>
        <w:tc>
          <w:tcPr>
            <w:tcW w:w="4811"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Dependencia universitaria que emite la convocatoria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Plaza o cargo del que es objeto el concurso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Sueldo neto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Área de adscripción de la plaza o cargo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Bases y requisitos para concursar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Denominación de los documentos requeridos y/o pruebas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Hipervínculo a los documentos requeridos y/o pruebas,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10. Fecha de publicación de la convocatoria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11. Fecha de vigencia de la convocatoria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Denominación del instrumento de evaluación del concurso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Nombre completo de los integrantes del Comité dictaminador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Hipervínculo a las versiones públicas de los expedientes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Hipervínculo al dictamen de resultado del concurso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25. El soporte de la información permite su reutilización y exportación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4283" w:type="dxa"/>
            <w:gridSpan w:val="4"/>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75 - Fracción VII. Proceso de selección de Consejos</w:t>
            </w:r>
          </w:p>
        </w:tc>
        <w:tc>
          <w:tcPr>
            <w:tcW w:w="4811"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Denominación del consejo y/o cualquier figura colegiada en cada escuela, facultad, departamento o dependencia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Nombre del instrumento normativo donde consten las funciones y facultades de cada consejo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Fundamento jurídico donde consten funciones y facultades de cada consejo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Nombre completo de los miembros que conforman cada consejo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Fecha del nombramiento de los consejeros y consejeras,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Unidad académica o institucional (escuela, facultad, departamento o dependencia)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Tipo de proceso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Denominación del consejo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Normatividad que rige la operación del concurso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Fundamento jurídico para la selección de los consejeros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Fase en la que se encuentra el proceso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Hipervínculo al acta correspondiente del resultado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Duración del nombramiento de los (las) consejeros(as)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Hipervínculo al expediente de ganador (es)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27. La información publicada se organiza mediante los formatos 7a y 7b,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28. El soporte de la información permite su reutilización y exportación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3065" w:type="dxa"/>
            <w:gridSpan w:val="3"/>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75 - Fracción VIII. Evaluación del cuerpo docente</w:t>
            </w:r>
          </w:p>
        </w:tc>
        <w:tc>
          <w:tcPr>
            <w:tcW w:w="1218"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Unidad académica o institucional. Por ejemplo: Escuela, Facultad, Departamento o Dependencia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Nombre de la evaluación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Nombre de la institución que aplica la evaluación. En caso de ser por parte del cuerpo estudiantil mencionarlo como tal, sin nombres de los evaluadores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Periodo académico evaluado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Fundamento jurídico/administrativo para realizar las evaluaciones,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Categorías a evaluar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Metodología de la evaluación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Medio(s) por el (los) cual(es) se realiza la evaluación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Nombre completo de los docentes evaluados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Hipervínculo al documento de resultados de la evaluación (versiones públicas) y recomendaciones generales, en caso de existir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Hipervínculo a la Convocatoria o medio por el cual se informa a los alumnos de las evaluaciones a realizar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Número total de participantes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Metodología de la evaluación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Categorías a evaluar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Resultados por categorías evaluadas por profesor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Resultado global promediado de la calificación por profesor</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26.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27. El soporte de la información permite su reutilización y exportación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972FDD" w:rsidRPr="00C8328A" w:rsidRDefault="00972FDD" w:rsidP="000A6A84">
      <w:pPr>
        <w:rPr>
          <w:rFonts w:ascii="Source Sans Pro" w:hAnsi="Source Sans Pro" w:cs="Arial"/>
          <w:sz w:val="22"/>
          <w:szCs w:val="22"/>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proofErr w:type="spellStart"/>
      <w:r w:rsidRPr="00223210">
        <w:rPr>
          <w:rFonts w:ascii="Source Sans Pro" w:hAnsi="Source Sans Pro" w:cs="Arial"/>
          <w:b/>
          <w:sz w:val="18"/>
          <w:szCs w:val="18"/>
        </w:rPr>
        <w:t>úmero</w:t>
      </w:r>
      <w:proofErr w:type="spellEnd"/>
      <w:r w:rsidRPr="00223210">
        <w:rPr>
          <w:rFonts w:ascii="Source Sans Pro" w:hAnsi="Source Sans Pro" w:cs="Arial"/>
          <w:b/>
          <w:sz w:val="18"/>
          <w:szCs w:val="18"/>
        </w:rPr>
        <w:t xml:space="preserve">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567"/>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74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61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Motivos que lo justifican (</w:t>
            </w:r>
            <w:proofErr w:type="spellStart"/>
            <w:r w:rsidRPr="00972FDD">
              <w:rPr>
                <w:rFonts w:ascii="Source Sans Pro" w:hAnsi="Source Sans Pro" w:cs="Calibri"/>
                <w:color w:val="000000"/>
                <w:sz w:val="16"/>
                <w:szCs w:val="16"/>
              </w:rPr>
              <w:t>ej</w:t>
            </w:r>
            <w:proofErr w:type="spellEnd"/>
            <w:r w:rsidRPr="00972FDD">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Criterio 2. Periodo que se informa (fecha de inicio y </w:t>
            </w:r>
            <w:r w:rsidRPr="00972FDD">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 xml:space="preserve">En este criterio se indica que el registro, contiene nota no fundada, ni motivada, justificando la carencia de información, incumple con los </w:t>
            </w:r>
            <w:r w:rsidRPr="00972FDD">
              <w:rPr>
                <w:rFonts w:ascii="Source Sans Pro" w:hAnsi="Source Sans Pro" w:cs="Calibri"/>
                <w:color w:val="000000"/>
                <w:sz w:val="16"/>
                <w:szCs w:val="16"/>
              </w:rPr>
              <w:lastRenderedPageBreak/>
              <w:t>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972FDD" w:rsidRPr="00972FDD" w:rsidTr="00972FDD">
        <w:trPr>
          <w:trHeight w:val="290"/>
        </w:trPr>
        <w:tc>
          <w:tcPr>
            <w:tcW w:w="9094" w:type="dxa"/>
            <w:gridSpan w:val="5"/>
            <w:tcBorders>
              <w:top w:val="nil"/>
              <w:left w:val="nil"/>
              <w:bottom w:val="single" w:sz="6" w:space="0" w:color="auto"/>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r w:rsidRPr="00972FDD">
              <w:rPr>
                <w:rFonts w:ascii="Source Sans Pro" w:hAnsi="Source Sans Pro" w:cs="Calibri"/>
                <w:b/>
                <w:bCs/>
                <w:color w:val="000000"/>
                <w:sz w:val="16"/>
                <w:szCs w:val="16"/>
              </w:rPr>
              <w:t>Art. 20 - Fracción X. Los estados de su situación financiera, señalando su activo en propiedades y equipo, inversiones patrimoniales y fideicomisos, efectivo y los demás que apliquen para conocer el estado que guarda su patrimonio</w:t>
            </w:r>
          </w:p>
        </w:tc>
      </w:tr>
      <w:tr w:rsidR="00972FDD" w:rsidRPr="00972FDD" w:rsidTr="00972FDD">
        <w:trPr>
          <w:trHeight w:val="290"/>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w:t>
            </w:r>
          </w:p>
        </w:tc>
        <w:tc>
          <w:tcPr>
            <w:tcW w:w="87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Valoración</w:t>
            </w:r>
          </w:p>
        </w:tc>
        <w:tc>
          <w:tcPr>
            <w:tcW w:w="1218"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Tipo</w:t>
            </w:r>
          </w:p>
        </w:tc>
        <w:tc>
          <w:tcPr>
            <w:tcW w:w="4811" w:type="dxa"/>
            <w:tcBorders>
              <w:top w:val="nil"/>
              <w:left w:val="nil"/>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Observaciones, Recomendaciones y/o Requerimientos</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3. Monto asignado para el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4. Fecha de entrega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5. Monto destinado a propiedades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6. Monto destinado a Equipo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7. Monto destinado a inversiones patrimoniales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8. Monto destinado a fideicomisos</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696"/>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9. Hipervínculo al documento que contiene el monto asignado para el ejercicio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10.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1044"/>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14. Fecha de actualización de la información publicada con el formato día/mes/año (por ej.31/Marzo/2016)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87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15. Fecha de validación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1392"/>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1219"/>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17. La información publicada se organiza mediante el formato10,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r w:rsidR="00972FDD" w:rsidRPr="00972FDD" w:rsidTr="00972FDD">
        <w:trPr>
          <w:trHeight w:val="521"/>
        </w:trPr>
        <w:tc>
          <w:tcPr>
            <w:tcW w:w="194" w:type="dxa"/>
            <w:tcBorders>
              <w:top w:val="nil"/>
              <w:left w:val="single" w:sz="6" w:space="0" w:color="FFFFFF"/>
              <w:bottom w:val="nil"/>
              <w:right w:val="nil"/>
            </w:tcBorders>
          </w:tcPr>
          <w:p w:rsidR="00972FDD" w:rsidRPr="00972FDD" w:rsidRDefault="00972FDD" w:rsidP="00972FD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972FDD" w:rsidRPr="00972FDD" w:rsidRDefault="00972FDD" w:rsidP="00972FDD">
            <w:pPr>
              <w:autoSpaceDE w:val="0"/>
              <w:autoSpaceDN w:val="0"/>
              <w:adjustRightInd w:val="0"/>
              <w:rPr>
                <w:rFonts w:ascii="Source Sans Pro" w:hAnsi="Source Sans Pro" w:cs="Calibri"/>
                <w:color w:val="000000"/>
                <w:sz w:val="16"/>
                <w:szCs w:val="16"/>
              </w:rPr>
            </w:pPr>
            <w:r w:rsidRPr="00972FDD">
              <w:rPr>
                <w:rFonts w:ascii="Source Sans Pro" w:hAnsi="Source Sans Pro" w:cs="Calibri"/>
                <w:color w:val="000000"/>
                <w:sz w:val="16"/>
                <w:szCs w:val="16"/>
              </w:rPr>
              <w:t>Se indica que no contiene información correspondiente al  trimestre en términos de los Lineamientos Técnicos Generales. Se le requiere al sujeto obligado cumplir con la carga de información pública.</w:t>
            </w:r>
          </w:p>
        </w:tc>
      </w:tr>
    </w:tbl>
    <w:p w:rsidR="00972FDD" w:rsidRPr="00C8328A" w:rsidRDefault="00972FDD"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972FDD">
        <w:rPr>
          <w:rFonts w:ascii="Source Sans Pro" w:hAnsi="Source Sans Pro" w:cs="Arial"/>
          <w:sz w:val="22"/>
          <w:szCs w:val="22"/>
        </w:rPr>
        <w:t xml:space="preserve">del </w:t>
      </w:r>
      <w:r w:rsidR="00972FDD" w:rsidRPr="004E03D4">
        <w:rPr>
          <w:rFonts w:ascii="Source Sans Pro" w:hAnsi="Source Sans Pro"/>
          <w:sz w:val="22"/>
          <w:szCs w:val="22"/>
        </w:rPr>
        <w:t xml:space="preserve">Instituto Tecnológico Superior </w:t>
      </w:r>
      <w:r w:rsidR="00972FDD">
        <w:rPr>
          <w:rFonts w:ascii="Source Sans Pro" w:hAnsi="Source Sans Pro"/>
          <w:sz w:val="22"/>
          <w:szCs w:val="22"/>
        </w:rPr>
        <w:t>d</w:t>
      </w:r>
      <w:r w:rsidR="00972FDD" w:rsidRPr="004E03D4">
        <w:rPr>
          <w:rFonts w:ascii="Source Sans Pro" w:hAnsi="Source Sans Pro"/>
          <w:sz w:val="22"/>
          <w:szCs w:val="22"/>
        </w:rPr>
        <w:t>e Acayucan</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w:t>
      </w:r>
      <w:r w:rsidR="00356C73" w:rsidRPr="00C8328A">
        <w:rPr>
          <w:rFonts w:ascii="Source Sans Pro" w:hAnsi="Source Sans Pro" w:cs="Arial"/>
          <w:sz w:val="22"/>
          <w:szCs w:val="22"/>
        </w:rPr>
        <w:lastRenderedPageBreak/>
        <w:t xml:space="preserve">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972FDD">
        <w:rPr>
          <w:rFonts w:ascii="Source Sans Pro" w:hAnsi="Source Sans Pro" w:cs="Arial"/>
          <w:sz w:val="22"/>
          <w:szCs w:val="22"/>
        </w:rPr>
        <w:t xml:space="preserve">del </w:t>
      </w:r>
      <w:r w:rsidR="00972FDD" w:rsidRPr="004E03D4">
        <w:rPr>
          <w:rFonts w:ascii="Source Sans Pro" w:hAnsi="Source Sans Pro"/>
          <w:sz w:val="22"/>
          <w:szCs w:val="22"/>
        </w:rPr>
        <w:t xml:space="preserve">Instituto Tecnológico Superior </w:t>
      </w:r>
      <w:r w:rsidR="00972FDD">
        <w:rPr>
          <w:rFonts w:ascii="Source Sans Pro" w:hAnsi="Source Sans Pro"/>
          <w:sz w:val="22"/>
          <w:szCs w:val="22"/>
        </w:rPr>
        <w:t>d</w:t>
      </w:r>
      <w:r w:rsidR="00972FDD" w:rsidRPr="004E03D4">
        <w:rPr>
          <w:rFonts w:ascii="Source Sans Pro" w:hAnsi="Source Sans Pro"/>
          <w:sz w:val="22"/>
          <w:szCs w:val="22"/>
        </w:rPr>
        <w:t>e Acayucan</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w:t>
      </w:r>
      <w:r w:rsidR="00187A7C">
        <w:rPr>
          <w:rFonts w:ascii="Source Sans Pro" w:hAnsi="Source Sans Pro" w:cs="Arial"/>
          <w:sz w:val="22"/>
          <w:szCs w:val="22"/>
        </w:rPr>
        <w:t xml:space="preserve"> </w:t>
      </w:r>
      <w:r w:rsidR="00356C73" w:rsidRPr="00C8328A">
        <w:rPr>
          <w:rFonts w:ascii="Source Sans Pro" w:hAnsi="Source Sans Pro" w:cs="Arial"/>
          <w:sz w:val="22"/>
          <w:szCs w:val="22"/>
        </w:rPr>
        <w:t>l</w:t>
      </w:r>
      <w:r w:rsidR="00187A7C">
        <w:rPr>
          <w:rFonts w:ascii="Source Sans Pro" w:hAnsi="Source Sans Pro" w:cs="Arial"/>
          <w:sz w:val="22"/>
          <w:szCs w:val="22"/>
        </w:rPr>
        <w:t>os</w:t>
      </w:r>
      <w:r w:rsidR="00356C73" w:rsidRPr="00C8328A">
        <w:rPr>
          <w:rFonts w:ascii="Source Sans Pro" w:hAnsi="Source Sans Pro" w:cs="Arial"/>
          <w:sz w:val="22"/>
          <w:szCs w:val="22"/>
        </w:rPr>
        <w:t xml:space="preserve"> responsable</w:t>
      </w:r>
      <w:r w:rsidR="00187A7C">
        <w:rPr>
          <w:rFonts w:ascii="Source Sans Pro" w:hAnsi="Source Sans Pro" w:cs="Arial"/>
          <w:sz w:val="22"/>
          <w:szCs w:val="22"/>
        </w:rPr>
        <w:t>s</w:t>
      </w:r>
      <w:r w:rsidR="00356C73" w:rsidRPr="00C8328A">
        <w:rPr>
          <w:rFonts w:ascii="Source Sans Pro" w:hAnsi="Source Sans Pro" w:cs="Arial"/>
          <w:sz w:val="22"/>
          <w:szCs w:val="22"/>
        </w:rPr>
        <w:t xml:space="preserv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972FDD">
        <w:rPr>
          <w:rFonts w:ascii="Source Sans Pro" w:hAnsi="Source Sans Pro" w:cs="Arial"/>
          <w:sz w:val="22"/>
          <w:szCs w:val="22"/>
        </w:rPr>
        <w:t xml:space="preserve">del </w:t>
      </w:r>
      <w:r w:rsidR="00972FDD" w:rsidRPr="004E03D4">
        <w:rPr>
          <w:rFonts w:ascii="Source Sans Pro" w:hAnsi="Source Sans Pro"/>
          <w:sz w:val="22"/>
          <w:szCs w:val="22"/>
        </w:rPr>
        <w:t xml:space="preserve">Instituto Tecnológico Superior </w:t>
      </w:r>
      <w:r w:rsidR="00972FDD">
        <w:rPr>
          <w:rFonts w:ascii="Source Sans Pro" w:hAnsi="Source Sans Pro"/>
          <w:sz w:val="22"/>
          <w:szCs w:val="22"/>
        </w:rPr>
        <w:t>d</w:t>
      </w:r>
      <w:r w:rsidR="00972FDD" w:rsidRPr="004E03D4">
        <w:rPr>
          <w:rFonts w:ascii="Source Sans Pro" w:hAnsi="Source Sans Pro"/>
          <w:sz w:val="22"/>
          <w:szCs w:val="22"/>
        </w:rPr>
        <w:t>e Acayucan</w:t>
      </w:r>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972FDD">
        <w:rPr>
          <w:rFonts w:ascii="Source Sans Pro" w:hAnsi="Source Sans Pro" w:cs="Arial"/>
          <w:sz w:val="22"/>
          <w:szCs w:val="22"/>
        </w:rPr>
        <w:t xml:space="preserve">l </w:t>
      </w:r>
      <w:r w:rsidR="00972FDD" w:rsidRPr="004E03D4">
        <w:rPr>
          <w:rFonts w:ascii="Source Sans Pro" w:hAnsi="Source Sans Pro"/>
          <w:sz w:val="22"/>
          <w:szCs w:val="22"/>
        </w:rPr>
        <w:t xml:space="preserve">Instituto Tecnológico Superior </w:t>
      </w:r>
      <w:r w:rsidR="00972FDD">
        <w:rPr>
          <w:rFonts w:ascii="Source Sans Pro" w:hAnsi="Source Sans Pro"/>
          <w:sz w:val="22"/>
          <w:szCs w:val="22"/>
        </w:rPr>
        <w:t>d</w:t>
      </w:r>
      <w:r w:rsidR="00972FDD" w:rsidRPr="004E03D4">
        <w:rPr>
          <w:rFonts w:ascii="Source Sans Pro" w:hAnsi="Source Sans Pro"/>
          <w:sz w:val="22"/>
          <w:szCs w:val="22"/>
        </w:rPr>
        <w:t>e Acayucan</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143E9D" w:rsidRPr="00C8328A" w:rsidRDefault="00143E9D" w:rsidP="000A6A84">
      <w:pPr>
        <w:rPr>
          <w:rFonts w:ascii="Source Sans Pro" w:hAnsi="Source Sans Pro" w:cs="Arial"/>
          <w:sz w:val="22"/>
          <w:szCs w:val="22"/>
        </w:rPr>
      </w:pP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DAA" w:rsidRDefault="00A21DAA" w:rsidP="006B5F99">
      <w:r>
        <w:separator/>
      </w:r>
    </w:p>
  </w:endnote>
  <w:endnote w:type="continuationSeparator" w:id="0">
    <w:p w:rsidR="00A21DAA" w:rsidRDefault="00A21DAA"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4E03D4" w:rsidRDefault="004E03D4">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4E03D4" w:rsidRPr="004937A0" w:rsidRDefault="004E03D4"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4E03D4" w:rsidRPr="004937A0" w:rsidRDefault="004E03D4">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84274F" w:rsidRPr="0084274F">
          <w:rPr>
            <w:rFonts w:ascii="Source Sans Pro" w:hAnsi="Source Sans Pro"/>
            <w:noProof/>
            <w:sz w:val="22"/>
            <w:szCs w:val="22"/>
            <w:lang w:val="es-ES"/>
          </w:rPr>
          <w:t>55</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3D4" w:rsidRPr="004937A0" w:rsidRDefault="004E03D4"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DAA" w:rsidRDefault="00A21DAA" w:rsidP="006B5F99">
      <w:r>
        <w:separator/>
      </w:r>
    </w:p>
  </w:footnote>
  <w:footnote w:type="continuationSeparator" w:id="0">
    <w:p w:rsidR="00A21DAA" w:rsidRDefault="00A21DAA"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3D4" w:rsidRDefault="004E03D4"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3D4" w:rsidRDefault="004E03D4" w:rsidP="004937A0">
    <w:pPr>
      <w:pStyle w:val="Encabezado"/>
      <w:jc w:val="right"/>
      <w:rPr>
        <w:rFonts w:ascii="Source Sans Pro" w:hAnsi="Source Sans Pro"/>
        <w:b/>
        <w:sz w:val="22"/>
        <w:szCs w:val="22"/>
      </w:rPr>
    </w:pPr>
  </w:p>
  <w:p w:rsidR="004E03D4" w:rsidRDefault="004E03D4" w:rsidP="004937A0">
    <w:pPr>
      <w:pStyle w:val="Encabezado"/>
      <w:jc w:val="right"/>
      <w:rPr>
        <w:rFonts w:ascii="Source Sans Pro" w:hAnsi="Source Sans Pro"/>
        <w:b/>
        <w:sz w:val="22"/>
        <w:szCs w:val="22"/>
      </w:rPr>
    </w:pPr>
    <w:r>
      <w:rPr>
        <w:rFonts w:ascii="Source Sans Pro" w:hAnsi="Source Sans Pro"/>
        <w:b/>
        <w:sz w:val="22"/>
        <w:szCs w:val="22"/>
      </w:rPr>
      <w:t>EXPEDIENTE: IVAI/VEOFI-252/066/2022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4"/>
      <w:gridCol w:w="5350"/>
    </w:tblGrid>
    <w:tr w:rsidR="004E03D4" w:rsidRPr="00FF0BED" w:rsidTr="007C529A">
      <w:tc>
        <w:tcPr>
          <w:tcW w:w="1896" w:type="dxa"/>
        </w:tcPr>
        <w:p w:rsidR="004E03D4" w:rsidRPr="00FF0BED" w:rsidRDefault="004E03D4"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4E03D4" w:rsidRPr="00FF0BED" w:rsidRDefault="004E03D4" w:rsidP="004937A0">
          <w:pPr>
            <w:pStyle w:val="Encabezado"/>
            <w:jc w:val="center"/>
            <w:rPr>
              <w:rFonts w:ascii="Source Sans Pro" w:hAnsi="Source Sans Pro"/>
              <w:b/>
              <w:sz w:val="22"/>
              <w:szCs w:val="22"/>
            </w:rPr>
          </w:pPr>
        </w:p>
      </w:tc>
      <w:tc>
        <w:tcPr>
          <w:tcW w:w="5678" w:type="dxa"/>
        </w:tcPr>
        <w:p w:rsidR="004E03D4" w:rsidRDefault="004E03D4"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4E03D4" w:rsidRPr="00FF0BED" w:rsidRDefault="004E03D4" w:rsidP="004937A0">
          <w:pPr>
            <w:pStyle w:val="Encabezado"/>
            <w:rPr>
              <w:rFonts w:ascii="Source Sans Pro" w:hAnsi="Source Sans Pro"/>
              <w:b/>
              <w:sz w:val="22"/>
              <w:szCs w:val="22"/>
            </w:rPr>
          </w:pPr>
        </w:p>
        <w:p w:rsidR="004E03D4" w:rsidRPr="00FF0BED" w:rsidRDefault="004E03D4" w:rsidP="004937A0">
          <w:pPr>
            <w:pStyle w:val="Encabezado"/>
            <w:rPr>
              <w:rFonts w:ascii="Source Sans Pro" w:hAnsi="Source Sans Pro"/>
              <w:b/>
              <w:sz w:val="22"/>
              <w:szCs w:val="22"/>
            </w:rPr>
          </w:pPr>
          <w:r>
            <w:rPr>
              <w:rFonts w:ascii="Source Sans Pro" w:hAnsi="Source Sans Pro"/>
              <w:b/>
              <w:sz w:val="22"/>
              <w:szCs w:val="22"/>
            </w:rPr>
            <w:t>DICTAMEN DE INCUMPLIMIENTO PARCIAL</w:t>
          </w:r>
        </w:p>
        <w:p w:rsidR="004E03D4" w:rsidRDefault="004E03D4"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4E03D4" w:rsidRDefault="004E03D4" w:rsidP="004937A0">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Pr="004E03D4">
            <w:rPr>
              <w:rFonts w:ascii="Source Sans Pro" w:hAnsi="Source Sans Pro"/>
              <w:b/>
              <w:sz w:val="22"/>
              <w:szCs w:val="22"/>
            </w:rPr>
            <w:t>INSTITUTO TECNOLÓGICO SUPERIOR DE ACAYUCAN</w:t>
          </w:r>
        </w:p>
        <w:p w:rsidR="004E03D4" w:rsidRPr="00FF0BED" w:rsidRDefault="004E03D4" w:rsidP="004937A0">
          <w:pPr>
            <w:pStyle w:val="Encabezado"/>
            <w:rPr>
              <w:rFonts w:ascii="Source Sans Pro" w:hAnsi="Source Sans Pro"/>
              <w:b/>
              <w:sz w:val="22"/>
              <w:szCs w:val="22"/>
            </w:rPr>
          </w:pPr>
        </w:p>
        <w:p w:rsidR="004E03D4" w:rsidRPr="00FF0BED" w:rsidRDefault="004E03D4" w:rsidP="004937A0">
          <w:pPr>
            <w:pStyle w:val="Encabezado"/>
            <w:rPr>
              <w:rFonts w:ascii="Source Sans Pro" w:hAnsi="Source Sans Pro"/>
              <w:b/>
              <w:sz w:val="22"/>
              <w:szCs w:val="22"/>
            </w:rPr>
          </w:pPr>
          <w:r>
            <w:rPr>
              <w:rFonts w:ascii="Source Sans Pro" w:hAnsi="Source Sans Pro"/>
              <w:b/>
              <w:sz w:val="22"/>
              <w:szCs w:val="22"/>
            </w:rPr>
            <w:t>EXPEDIENTE: IVAI/VEOFI-252/066/2022</w:t>
          </w:r>
        </w:p>
      </w:tc>
    </w:tr>
  </w:tbl>
  <w:p w:rsidR="004E03D4" w:rsidRDefault="004E03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2C53"/>
    <w:rsid w:val="001634D1"/>
    <w:rsid w:val="001710E5"/>
    <w:rsid w:val="00174490"/>
    <w:rsid w:val="00187A7C"/>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23C4"/>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4316"/>
    <w:rsid w:val="004E03D4"/>
    <w:rsid w:val="004E1B11"/>
    <w:rsid w:val="004E4FDC"/>
    <w:rsid w:val="004E7CA5"/>
    <w:rsid w:val="004F556F"/>
    <w:rsid w:val="00501E5B"/>
    <w:rsid w:val="0051076B"/>
    <w:rsid w:val="00514930"/>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E0E97"/>
    <w:rsid w:val="005E2A64"/>
    <w:rsid w:val="005F4F4A"/>
    <w:rsid w:val="006177DA"/>
    <w:rsid w:val="00621A36"/>
    <w:rsid w:val="00624254"/>
    <w:rsid w:val="00635E47"/>
    <w:rsid w:val="006759E6"/>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34DC3"/>
    <w:rsid w:val="00835FE3"/>
    <w:rsid w:val="0084274F"/>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2FDD"/>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21DAA"/>
    <w:rsid w:val="00A3337E"/>
    <w:rsid w:val="00A42051"/>
    <w:rsid w:val="00A45709"/>
    <w:rsid w:val="00A47512"/>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AF11AF"/>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84260"/>
    <w:rsid w:val="00D95430"/>
    <w:rsid w:val="00DA0A8F"/>
    <w:rsid w:val="00DA4294"/>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7713B"/>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66689-5831-4824-8337-BED479F9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1</Pages>
  <Words>41493</Words>
  <Characters>228212</Characters>
  <Application>Microsoft Office Word</Application>
  <DocSecurity>0</DocSecurity>
  <Lines>1901</Lines>
  <Paragraphs>538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71</cp:revision>
  <cp:lastPrinted>2022-08-19T23:08:00Z</cp:lastPrinted>
  <dcterms:created xsi:type="dcterms:W3CDTF">2021-10-21T15:13:00Z</dcterms:created>
  <dcterms:modified xsi:type="dcterms:W3CDTF">2022-08-19T23:09:00Z</dcterms:modified>
</cp:coreProperties>
</file>