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87707E">
        <w:rPr>
          <w:rFonts w:ascii="Source Sans Pro" w:hAnsi="Source Sans Pro" w:cs="Arial"/>
          <w:b/>
          <w:sz w:val="22"/>
          <w:szCs w:val="22"/>
        </w:rPr>
        <w:t>veinti</w:t>
      </w:r>
      <w:r w:rsidR="00E04E01">
        <w:rPr>
          <w:rFonts w:ascii="Source Sans Pro" w:hAnsi="Source Sans Pro" w:cs="Arial"/>
          <w:b/>
          <w:sz w:val="22"/>
          <w:szCs w:val="22"/>
        </w:rPr>
        <w:t>nueve</w:t>
      </w:r>
      <w:r w:rsidR="0087707E">
        <w:rPr>
          <w:rFonts w:ascii="Source Sans Pro" w:hAnsi="Source Sans Pro" w:cs="Arial"/>
          <w:b/>
          <w:sz w:val="22"/>
          <w:szCs w:val="22"/>
        </w:rPr>
        <w:t xml:space="preserve"> </w:t>
      </w:r>
      <w:r w:rsidR="00C92F6A">
        <w:rPr>
          <w:rFonts w:ascii="Source Sans Pro" w:hAnsi="Source Sans Pro" w:cs="Arial"/>
          <w:b/>
          <w:sz w:val="22"/>
          <w:szCs w:val="22"/>
        </w:rPr>
        <w:t>de agosto</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Pr="001710E5">
        <w:rPr>
          <w:rFonts w:ascii="Source Sans Pro" w:hAnsi="Source Sans Pro" w:cs="Arial"/>
          <w:sz w:val="22"/>
          <w:szCs w:val="22"/>
        </w:rPr>
        <w:t xml:space="preserve"> de incumplimiento total de la </w:t>
      </w:r>
      <w:r>
        <w:rPr>
          <w:rFonts w:ascii="Source Sans Pro" w:hAnsi="Source Sans Pro" w:cs="Arial"/>
          <w:sz w:val="22"/>
          <w:szCs w:val="22"/>
        </w:rPr>
        <w:t>publicación y actualización de la información concerniente a obligaciones comunes y específicas de</w:t>
      </w:r>
      <w:r w:rsidR="001002C5">
        <w:rPr>
          <w:rFonts w:ascii="Source Sans Pro" w:hAnsi="Source Sans Pro" w:cs="Arial"/>
          <w:sz w:val="22"/>
          <w:szCs w:val="22"/>
        </w:rPr>
        <w:t xml:space="preserve">l </w:t>
      </w:r>
      <w:r w:rsidR="001002C5" w:rsidRPr="001002C5">
        <w:rPr>
          <w:rFonts w:ascii="Source Sans Pro" w:hAnsi="Source Sans Pro"/>
          <w:sz w:val="22"/>
          <w:szCs w:val="22"/>
        </w:rPr>
        <w:t>Partido Político Podemos</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bookmarkStart w:id="0" w:name="_GoBack"/>
      <w:bookmarkEnd w:id="0"/>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1002C5">
        <w:rPr>
          <w:rFonts w:ascii="Source Sans Pro" w:hAnsi="Source Sans Pro" w:cs="Arial"/>
          <w:b/>
          <w:sz w:val="22"/>
          <w:szCs w:val="22"/>
        </w:rPr>
        <w:t>IVAI/VEOFI-322/068/2022</w:t>
      </w:r>
      <w:r w:rsidR="00C72D53" w:rsidRPr="00C8328A">
        <w:rPr>
          <w:rFonts w:ascii="Source Sans Pro" w:hAnsi="Source Sans Pro" w:cs="Arial"/>
          <w:sz w:val="22"/>
          <w:szCs w:val="22"/>
        </w:rPr>
        <w:t xml:space="preserve"> que le </w:t>
      </w:r>
      <w:proofErr w:type="gramStart"/>
      <w:r w:rsidR="00C72D53" w:rsidRPr="00C8328A">
        <w:rPr>
          <w:rFonts w:ascii="Source Sans Pro" w:hAnsi="Source Sans Pro" w:cs="Arial"/>
          <w:sz w:val="22"/>
          <w:szCs w:val="22"/>
        </w:rPr>
        <w:t>correspondió</w:t>
      </w:r>
      <w:proofErr w:type="gramEnd"/>
      <w:r w:rsidR="00C72D53" w:rsidRPr="00C8328A">
        <w:rPr>
          <w:rFonts w:ascii="Source Sans Pro" w:hAnsi="Source Sans Pro" w:cs="Arial"/>
          <w:sz w:val="22"/>
          <w:szCs w:val="22"/>
        </w:rPr>
        <w:t xml:space="preserve">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1002C5">
        <w:rPr>
          <w:rFonts w:ascii="Source Sans Pro" w:hAnsi="Source Sans Pro" w:cs="Arial"/>
          <w:sz w:val="22"/>
          <w:szCs w:val="22"/>
        </w:rPr>
        <w:t>uno de jul</w:t>
      </w:r>
      <w:r w:rsidR="00F5375D">
        <w:rPr>
          <w:rFonts w:ascii="Source Sans Pro" w:hAnsi="Source Sans Pro" w:cs="Arial"/>
          <w:sz w:val="22"/>
          <w:szCs w:val="22"/>
        </w:rPr>
        <w:t xml:space="preserve">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1002C5" w:rsidP="00C8328A">
      <w:pPr>
        <w:jc w:val="center"/>
        <w:rPr>
          <w:rFonts w:ascii="Source Sans Pro" w:hAnsi="Source Sans Pro" w:cs="Arial"/>
          <w:sz w:val="22"/>
          <w:szCs w:val="22"/>
        </w:rPr>
      </w:pPr>
      <w:r>
        <w:rPr>
          <w:noProof/>
          <w:lang w:eastAsia="es-MX"/>
        </w:rPr>
        <w:drawing>
          <wp:inline distT="0" distB="0" distL="0" distR="0" wp14:anchorId="16E7AC45" wp14:editId="39A3F799">
            <wp:extent cx="4408148" cy="23855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5120" cy="2394771"/>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5D5CC9" w:rsidP="005B4E9C">
      <w:pPr>
        <w:jc w:val="center"/>
        <w:rPr>
          <w:rFonts w:ascii="Source Sans Pro" w:hAnsi="Source Sans Pro" w:cs="Arial"/>
          <w:sz w:val="22"/>
          <w:szCs w:val="22"/>
        </w:rPr>
      </w:pPr>
      <w:r>
        <w:rPr>
          <w:noProof/>
          <w:lang w:eastAsia="es-MX"/>
        </w:rPr>
        <w:drawing>
          <wp:inline distT="0" distB="0" distL="0" distR="0" wp14:anchorId="32888945" wp14:editId="6BF328B0">
            <wp:extent cx="4524430" cy="2593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7241" cy="2601215"/>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C31BD0" w:rsidP="005B4E9C">
      <w:pPr>
        <w:jc w:val="center"/>
        <w:rPr>
          <w:rFonts w:ascii="Source Sans Pro" w:hAnsi="Source Sans Pro" w:cs="Arial"/>
          <w:sz w:val="22"/>
          <w:szCs w:val="22"/>
        </w:rPr>
      </w:pPr>
      <w:r>
        <w:rPr>
          <w:noProof/>
          <w:lang w:eastAsia="es-MX"/>
        </w:rPr>
        <w:lastRenderedPageBreak/>
        <w:drawing>
          <wp:inline distT="0" distB="0" distL="0" distR="0" wp14:anchorId="77D97058" wp14:editId="761737A8">
            <wp:extent cx="4619570" cy="26322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5894" cy="2641515"/>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1002C5">
        <w:rPr>
          <w:rFonts w:ascii="Source Sans Pro" w:hAnsi="Source Sans Pro" w:cs="Arial"/>
          <w:sz w:val="22"/>
          <w:szCs w:val="22"/>
        </w:rPr>
        <w:t>uno de jul</w:t>
      </w:r>
      <w:r w:rsidR="00096902">
        <w:rPr>
          <w:rFonts w:ascii="Source Sans Pro" w:hAnsi="Source Sans Pro" w:cs="Arial"/>
          <w:sz w:val="22"/>
          <w:szCs w:val="22"/>
        </w:rPr>
        <w:t xml:space="preserve">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lastRenderedPageBreak/>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014A4E" w:rsidRPr="00C8328A">
        <w:rPr>
          <w:rFonts w:ascii="Source Sans Pro" w:hAnsi="Source Sans Pro" w:cs="Arial"/>
          <w:b/>
          <w:sz w:val="22"/>
          <w:szCs w:val="22"/>
        </w:rPr>
        <w:t xml:space="preserve">cero punto cero </w:t>
      </w:r>
      <w:r w:rsidR="00017603" w:rsidRPr="00C8328A">
        <w:rPr>
          <w:rFonts w:ascii="Source Sans Pro" w:hAnsi="Source Sans Pro" w:cs="Arial"/>
          <w:b/>
          <w:sz w:val="22"/>
          <w:szCs w:val="22"/>
        </w:rPr>
        <w:t xml:space="preserve">por ciento </w:t>
      </w:r>
      <w:r w:rsidR="00014A4E" w:rsidRPr="00C8328A">
        <w:rPr>
          <w:rFonts w:ascii="Source Sans Pro" w:hAnsi="Source Sans Pro" w:cs="Arial"/>
          <w:b/>
          <w:sz w:val="22"/>
          <w:szCs w:val="22"/>
        </w:rPr>
        <w:t>0.0</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00014A4E" w:rsidRPr="00C8328A">
        <w:rPr>
          <w:rFonts w:ascii="Source Sans Pro" w:hAnsi="Source Sans Pro" w:cs="Arial"/>
          <w:sz w:val="22"/>
          <w:szCs w:val="22"/>
        </w:rPr>
        <w:t>in</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4E1B11">
        <w:rPr>
          <w:rFonts w:ascii="Source Sans Pro" w:hAnsi="Source Sans Pro" w:cs="Arial"/>
          <w:sz w:val="22"/>
          <w:szCs w:val="22"/>
        </w:rPr>
        <w:t xml:space="preserve">totalmente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3A000B" w:rsidRPr="00223210" w:rsidRDefault="00B97758" w:rsidP="00096902">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3A000B" w:rsidRDefault="003A000B"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400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263"/>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833"/>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Nota. Este criterio se cumple en caso de que sea necesario que el sujeto obligado incluya alguna aclaración relativa a la información publicada </w:t>
            </w:r>
            <w:r w:rsidRPr="00C31BD0">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91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7. Por cada puesto y/o cargo de la estructura se </w:t>
            </w:r>
            <w:proofErr w:type="spellStart"/>
            <w:r w:rsidRPr="00C31BD0">
              <w:rPr>
                <w:rFonts w:ascii="Source Sans Pro" w:hAnsi="Source Sans Pro" w:cs="Calibri"/>
                <w:color w:val="000000"/>
                <w:sz w:val="16"/>
                <w:szCs w:val="16"/>
              </w:rPr>
              <w:t>debera</w:t>
            </w:r>
            <w:proofErr w:type="spellEnd"/>
            <w:r w:rsidRPr="00C31BD0">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C31BD0">
              <w:rPr>
                <w:rFonts w:ascii="Source Sans Pro" w:hAnsi="Source Sans Pro" w:cs="Calibri"/>
                <w:color w:val="000000"/>
                <w:sz w:val="16"/>
                <w:szCs w:val="16"/>
              </w:rPr>
              <w:t>segun</w:t>
            </w:r>
            <w:proofErr w:type="spellEnd"/>
            <w:r w:rsidRPr="00C31BD0">
              <w:rPr>
                <w:rFonts w:ascii="Source Sans Pro" w:hAnsi="Source Sans Pro" w:cs="Calibri"/>
                <w:color w:val="000000"/>
                <w:sz w:val="16"/>
                <w:szCs w:val="16"/>
              </w:rPr>
              <w:t xml:space="preserve"> sea el caso y el fundamento legal (</w:t>
            </w:r>
            <w:proofErr w:type="spellStart"/>
            <w:r w:rsidRPr="00C31BD0">
              <w:rPr>
                <w:rFonts w:ascii="Source Sans Pro" w:hAnsi="Source Sans Pro" w:cs="Calibri"/>
                <w:color w:val="000000"/>
                <w:sz w:val="16"/>
                <w:szCs w:val="16"/>
              </w:rPr>
              <w:t>articulo</w:t>
            </w:r>
            <w:proofErr w:type="spellEnd"/>
            <w:r w:rsidRPr="00C31BD0">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91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lastRenderedPageBreak/>
              <w:t>Art. 70 - Fracción III. Las facultades de cada Área</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 la norma en la que se establecen sus facultades y el fundamento legal (</w:t>
            </w:r>
            <w:proofErr w:type="spellStart"/>
            <w:r w:rsidRPr="00C31BD0">
              <w:rPr>
                <w:rFonts w:ascii="Source Sans Pro" w:hAnsi="Source Sans Pro" w:cs="Calibri"/>
                <w:color w:val="000000"/>
                <w:sz w:val="16"/>
                <w:szCs w:val="16"/>
              </w:rPr>
              <w:t>articulo</w:t>
            </w:r>
            <w:proofErr w:type="spellEnd"/>
            <w:r w:rsidRPr="00C31BD0">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lastRenderedPageBreak/>
              <w:t>Art. 70 - Fracción IV. Metas y objetivos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91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438"/>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91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0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658"/>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0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438"/>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31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438"/>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C31BD0">
              <w:rPr>
                <w:rFonts w:ascii="Source Sans Pro" w:hAnsi="Source Sans Pro" w:cs="Calibri"/>
                <w:color w:val="000000"/>
                <w:sz w:val="16"/>
                <w:szCs w:val="16"/>
              </w:rPr>
              <w:t>u</w:t>
            </w:r>
            <w:proofErr w:type="spellEnd"/>
            <w:r w:rsidRPr="00C31BD0">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XVI. Relaciones laborales y recursos públicos a  sindicatos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400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0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XVII. La información curricular desde el nivel de jefe de departamento o equivalente hasta el titular del sujeto obligado, así como, en su caso, las sanciones administrativas de que haya sido objeto</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6. Área de adscripción (de acuerdo con el catálogo que en su caso regule la actividad del sujeto obligado)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Escolaridad, nivel máximo de estudios concluido y comprobable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Periodo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61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263"/>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871" w:type="dxa"/>
            <w:gridSpan w:val="2"/>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XIX. Los servicios que ofrecen señalando los requisitos para acceder a ellos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31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12 .</w:t>
            </w:r>
            <w:proofErr w:type="gramEnd"/>
            <w:r w:rsidRPr="00C31BD0">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658"/>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24 .</w:t>
            </w:r>
            <w:proofErr w:type="gramEnd"/>
            <w:r w:rsidRPr="00C31BD0">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25 .</w:t>
            </w:r>
            <w:proofErr w:type="gramEnd"/>
            <w:r w:rsidRPr="00C31BD0">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26 .</w:t>
            </w:r>
            <w:proofErr w:type="gramEnd"/>
            <w:r w:rsidRPr="00C31BD0">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27 .</w:t>
            </w:r>
            <w:proofErr w:type="gramEnd"/>
            <w:r w:rsidRPr="00C31BD0">
              <w:rPr>
                <w:rFonts w:ascii="Source Sans Pro" w:hAnsi="Source Sans Pro" w:cs="Calibri"/>
                <w:color w:val="000000"/>
                <w:sz w:val="16"/>
                <w:szCs w:val="16"/>
              </w:rPr>
              <w:t xml:space="preserve"> Derechos del usuario ante la negativa y/o </w:t>
            </w:r>
            <w:r w:rsidRPr="00C31BD0">
              <w:rPr>
                <w:rFonts w:ascii="Source Sans Pro" w:hAnsi="Source Sans Pro" w:cs="Calibri"/>
                <w:color w:val="000000"/>
                <w:sz w:val="16"/>
                <w:szCs w:val="16"/>
              </w:rPr>
              <w:lastRenderedPageBreak/>
              <w:t>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6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6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39. Conservar en el sitio de Internet y a través de la Plataforma Nacional la información vigente de acuerdo con la Tabla de actualización y </w:t>
            </w:r>
            <w:r w:rsidRPr="00C31BD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48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6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30 .</w:t>
            </w:r>
            <w:proofErr w:type="gramEnd"/>
            <w:r w:rsidRPr="00C31BD0">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31 .</w:t>
            </w:r>
            <w:proofErr w:type="gramEnd"/>
            <w:r w:rsidRPr="00C31BD0">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31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w:t>
            </w:r>
            <w:r w:rsidRPr="00C31BD0">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C31BD0">
              <w:rPr>
                <w:rFonts w:ascii="Source Sans Pro" w:hAnsi="Source Sans Pro" w:cs="Calibri"/>
                <w:color w:val="000000"/>
                <w:sz w:val="16"/>
                <w:szCs w:val="16"/>
              </w:rPr>
              <w:t>fincamiento</w:t>
            </w:r>
            <w:proofErr w:type="spellEnd"/>
            <w:r w:rsidRPr="00C31BD0">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22. El total de </w:t>
            </w:r>
            <w:proofErr w:type="spellStart"/>
            <w:r w:rsidRPr="00C31BD0">
              <w:rPr>
                <w:rFonts w:ascii="Source Sans Pro" w:hAnsi="Source Sans Pro" w:cs="Calibri"/>
                <w:color w:val="000000"/>
                <w:sz w:val="16"/>
                <w:szCs w:val="16"/>
              </w:rPr>
              <w:t>solventaciones</w:t>
            </w:r>
            <w:proofErr w:type="spellEnd"/>
            <w:r w:rsidRPr="00C31BD0">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0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2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C31BD0">
              <w:rPr>
                <w:rFonts w:ascii="Source Sans Pro" w:hAnsi="Source Sans Pro" w:cs="Calibri"/>
                <w:color w:val="000000"/>
                <w:sz w:val="16"/>
                <w:szCs w:val="16"/>
              </w:rPr>
              <w:t>u</w:t>
            </w:r>
            <w:proofErr w:type="spellEnd"/>
            <w:r w:rsidRPr="00C31BD0">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C31BD0" w:rsidRPr="00C31BD0" w:rsidRDefault="00C31BD0" w:rsidP="00C31BD0">
            <w:pPr>
              <w:autoSpaceDE w:val="0"/>
              <w:autoSpaceDN w:val="0"/>
              <w:adjustRightInd w:val="0"/>
              <w:rPr>
                <w:rFonts w:ascii="Source Sans Pro" w:hAnsi="Source Sans Pro" w:cs="Calibri"/>
                <w:color w:val="000000"/>
                <w:sz w:val="16"/>
                <w:szCs w:val="16"/>
              </w:rPr>
            </w:pPr>
          </w:p>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263"/>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Total de </w:t>
            </w:r>
            <w:proofErr w:type="spellStart"/>
            <w:r w:rsidRPr="00C31BD0">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C31BD0">
              <w:rPr>
                <w:rFonts w:ascii="Source Sans Pro" w:hAnsi="Source Sans Pro" w:cs="Calibri"/>
                <w:color w:val="000000"/>
                <w:sz w:val="16"/>
                <w:szCs w:val="16"/>
              </w:rPr>
              <w:t>dictaminación</w:t>
            </w:r>
            <w:proofErr w:type="spellEnd"/>
            <w:r w:rsidRPr="00C31BD0">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XXVII. Concesiones, contratos, convenios, permisos, licencias o autorizaciones otorgados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2194" w:type="dxa"/>
            <w:gridSpan w:val="2"/>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C31BD0">
              <w:rPr>
                <w:rFonts w:ascii="Source Sans Pro" w:hAnsi="Source Sans Pro" w:cs="Calibri"/>
                <w:color w:val="000000"/>
                <w:sz w:val="16"/>
                <w:szCs w:val="16"/>
              </w:rPr>
              <w:t>tetramestral</w:t>
            </w:r>
            <w:proofErr w:type="spellEnd"/>
            <w:r w:rsidRPr="00C31BD0">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XXXI. Informe de avances programáticos o presupuestales, balances generales y su estado financiero</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19. Hipervínculo al documento financiero contable, presupuestal y </w:t>
            </w:r>
            <w:r w:rsidRPr="00C31BD0">
              <w:rPr>
                <w:rFonts w:ascii="Source Sans Pro" w:hAnsi="Source Sans Pro" w:cs="Calibri"/>
                <w:color w:val="000000"/>
                <w:sz w:val="16"/>
                <w:szCs w:val="16"/>
              </w:rPr>
              <w:lastRenderedPageBreak/>
              <w:t>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61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 Periodo que se informa (fecha de inicio y </w:t>
            </w:r>
            <w:r w:rsidRPr="00C31BD0">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8. Registro Federal de Contribuyentes (RFC) de la persona física o moral con </w:t>
            </w:r>
            <w:proofErr w:type="spellStart"/>
            <w:r w:rsidRPr="00C31BD0">
              <w:rPr>
                <w:rFonts w:ascii="Source Sans Pro" w:hAnsi="Source Sans Pro" w:cs="Calibri"/>
                <w:color w:val="000000"/>
                <w:sz w:val="16"/>
                <w:szCs w:val="16"/>
              </w:rPr>
              <w:t>homoclave</w:t>
            </w:r>
            <w:proofErr w:type="spellEnd"/>
            <w:r w:rsidRPr="00C31BD0">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6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48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438"/>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0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XXXIV. El inventario de bienes muebles e inmuebles en posesión y propiedad</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9 .</w:t>
            </w:r>
            <w:proofErr w:type="gramEnd"/>
            <w:r w:rsidRPr="00C31BD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16 .</w:t>
            </w:r>
            <w:proofErr w:type="gramEnd"/>
            <w:r w:rsidRPr="00C31BD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35. Hipervínculo al Sistema de Información Inmobiliaria Federal y Paraestatal </w:t>
            </w:r>
            <w:proofErr w:type="spellStart"/>
            <w:r w:rsidRPr="00C31BD0">
              <w:rPr>
                <w:rFonts w:ascii="Source Sans Pro" w:hAnsi="Source Sans Pro" w:cs="Calibri"/>
                <w:color w:val="000000"/>
                <w:sz w:val="16"/>
                <w:szCs w:val="16"/>
              </w:rPr>
              <w:t>u</w:t>
            </w:r>
            <w:proofErr w:type="spellEnd"/>
            <w:r w:rsidRPr="00C31BD0">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44 .</w:t>
            </w:r>
            <w:proofErr w:type="gramEnd"/>
            <w:r w:rsidRPr="00C31BD0">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78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91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XXXV. Recomendaciones  y su atención en materia de derechos humanos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438"/>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61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34 .</w:t>
            </w:r>
            <w:proofErr w:type="gramEnd"/>
            <w:r w:rsidRPr="00C31BD0">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792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47. Órgano emisor de conformidad con el siguiente (catálogo):</w:t>
            </w:r>
          </w:p>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Sistema Universal de Derechos Humanos</w:t>
            </w:r>
          </w:p>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w:t>
            </w:r>
            <w:r w:rsidRPr="00C31BD0">
              <w:rPr>
                <w:rFonts w:ascii="Source Sans Pro" w:hAnsi="Source Sans Pro" w:cs="Calibri"/>
                <w:color w:val="000000"/>
                <w:sz w:val="16"/>
                <w:szCs w:val="16"/>
              </w:rPr>
              <w:lastRenderedPageBreak/>
              <w:t>Expresión/Relator Especial sobre el derecho a la Alimentación u otros órganos</w:t>
            </w:r>
          </w:p>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Sistema Interamericano de Derechos Humanos</w:t>
            </w:r>
          </w:p>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Sistema de casos y peticiones: Comisión Interamericana de Derechos Humanos/Corte Interamericana de Derechos Humanos</w:t>
            </w:r>
          </w:p>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Otros mecanismos</w:t>
            </w:r>
          </w:p>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C31BD0">
              <w:rPr>
                <w:rFonts w:ascii="Source Sans Pro" w:hAnsi="Source Sans Pro" w:cs="Calibri"/>
                <w:color w:val="000000"/>
                <w:sz w:val="16"/>
                <w:szCs w:val="16"/>
              </w:rPr>
              <w:t>Gays</w:t>
            </w:r>
            <w:proofErr w:type="spellEnd"/>
            <w:r w:rsidRPr="00C31BD0">
              <w:rPr>
                <w:rFonts w:ascii="Source Sans Pro" w:hAnsi="Source Sans Pro" w:cs="Calibri"/>
                <w:color w:val="000000"/>
                <w:sz w:val="16"/>
                <w:szCs w:val="16"/>
              </w:rPr>
              <w:t xml:space="preserve">, Bisexuales, </w:t>
            </w:r>
            <w:proofErr w:type="spellStart"/>
            <w:r w:rsidRPr="00C31BD0">
              <w:rPr>
                <w:rFonts w:ascii="Source Sans Pro" w:hAnsi="Source Sans Pro" w:cs="Calibri"/>
                <w:color w:val="000000"/>
                <w:sz w:val="16"/>
                <w:szCs w:val="16"/>
              </w:rPr>
              <w:t>Trans</w:t>
            </w:r>
            <w:proofErr w:type="spellEnd"/>
            <w:r w:rsidRPr="00C31BD0">
              <w:rPr>
                <w:rFonts w:ascii="Source Sans Pro" w:hAnsi="Source Sans Pro" w:cs="Calibri"/>
                <w:color w:val="000000"/>
                <w:sz w:val="16"/>
                <w:szCs w:val="16"/>
              </w:rPr>
              <w:t xml:space="preserve"> e </w:t>
            </w:r>
            <w:proofErr w:type="spellStart"/>
            <w:r w:rsidRPr="00C31BD0">
              <w:rPr>
                <w:rFonts w:ascii="Source Sans Pro" w:hAnsi="Source Sans Pro" w:cs="Calibri"/>
                <w:color w:val="000000"/>
                <w:sz w:val="16"/>
                <w:szCs w:val="16"/>
              </w:rPr>
              <w:t>Intersex</w:t>
            </w:r>
            <w:proofErr w:type="spellEnd"/>
            <w:r w:rsidRPr="00C31BD0">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6. Alcances del mecanismo de participación </w:t>
            </w:r>
            <w:proofErr w:type="gramStart"/>
            <w:r w:rsidRPr="00C31BD0">
              <w:rPr>
                <w:rFonts w:ascii="Source Sans Pro" w:hAnsi="Source Sans Pro" w:cs="Calibri"/>
                <w:color w:val="000000"/>
                <w:sz w:val="16"/>
                <w:szCs w:val="16"/>
              </w:rPr>
              <w:t>ciudadana .</w:t>
            </w:r>
            <w:proofErr w:type="gramEnd"/>
            <w:r w:rsidRPr="00C31BD0">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6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37. Hipervínculo </w:t>
            </w:r>
            <w:proofErr w:type="gramStart"/>
            <w:r w:rsidRPr="00C31BD0">
              <w:rPr>
                <w:rFonts w:ascii="Source Sans Pro" w:hAnsi="Source Sans Pro" w:cs="Calibri"/>
                <w:color w:val="000000"/>
                <w:sz w:val="16"/>
                <w:szCs w:val="16"/>
              </w:rPr>
              <w:t>a los formato(s) específico(s</w:t>
            </w:r>
            <w:proofErr w:type="gramEnd"/>
            <w:r w:rsidRPr="00C31BD0">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XXXIX. Actas y resoluciones del Comité de Transparencia</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Número o clave de acuerdo del Comité. Por ejemplo:001/SCT-29-01/2016</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61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C31BD0">
              <w:rPr>
                <w:rFonts w:ascii="Source Sans Pro" w:hAnsi="Source Sans Pro" w:cs="Calibri"/>
                <w:color w:val="000000"/>
                <w:sz w:val="16"/>
                <w:szCs w:val="16"/>
              </w:rPr>
              <w:t>u</w:t>
            </w:r>
            <w:proofErr w:type="spellEnd"/>
            <w:r w:rsidRPr="00C31BD0">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21. Correo electrónico oficial activo del Presidente y de los demás </w:t>
            </w:r>
            <w:r w:rsidRPr="00C31BD0">
              <w:rPr>
                <w:rFonts w:ascii="Source Sans Pro" w:hAnsi="Source Sans Pro" w:cs="Calibri"/>
                <w:color w:val="000000"/>
                <w:sz w:val="16"/>
                <w:szCs w:val="16"/>
              </w:rPr>
              <w:lastRenderedPageBreak/>
              <w:t>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35. La información publicada se organiza mediante los formatos 39a, 39b, 39c y 39d,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XL. Evaluaciones y encuestas a programas financiados con recursos públicos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78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7. </w:t>
            </w:r>
            <w:proofErr w:type="gramStart"/>
            <w:r w:rsidRPr="00C31BD0">
              <w:rPr>
                <w:rFonts w:ascii="Source Sans Pro" w:hAnsi="Source Sans Pro" w:cs="Calibri"/>
                <w:color w:val="000000"/>
                <w:sz w:val="16"/>
                <w:szCs w:val="16"/>
              </w:rPr>
              <w:t>ISBN[</w:t>
            </w:r>
            <w:proofErr w:type="gramEnd"/>
            <w:r w:rsidRPr="00C31BD0">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w:t>
            </w:r>
            <w:r w:rsidRPr="00C31BD0">
              <w:rPr>
                <w:rFonts w:ascii="Source Sans Pro" w:hAnsi="Source Sans Pro" w:cs="Calibri"/>
                <w:color w:val="000000"/>
                <w:sz w:val="16"/>
                <w:szCs w:val="16"/>
              </w:rPr>
              <w:lastRenderedPageBreak/>
              <w:t xml:space="preserve">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C31BD0">
              <w:rPr>
                <w:rFonts w:ascii="Source Sans Pro" w:hAnsi="Source Sans Pro" w:cs="Calibri"/>
                <w:color w:val="000000"/>
                <w:sz w:val="16"/>
                <w:szCs w:val="16"/>
              </w:rPr>
              <w:t>u</w:t>
            </w:r>
            <w:proofErr w:type="spellEnd"/>
            <w:r w:rsidRPr="00C31BD0">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61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61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XLV. El catálogo de disposición y guía de archivo documental;</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6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6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XLVI. Actas de las sesiones, opiniones y recomendaciones de los consejos consultivos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 Fecha expresada en que se realizaron las sesiones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Fecha en la que se emitieron las opiniones y recomendaciones,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Actualizar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91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I. Padrón de afiliados o militantes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completo del (la) afiliado(a), militante, asociado(a) o ciudadano(a)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Entidad federativa de residencia (catálogo)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Municipio o demarcación territorial de residencia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Fecha de afiliación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Periodo de actualización de la información: semestral y una vez que presenten su registro ante la autoridad electoral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II. Acuerdos y resoluciones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documento (catálogo): Acuerdo/Resolución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Área responsable (catálogo): Comité ejecutivo nacional/Secretaría/Coordinación/Comisión/Comité partidista/Comité estatal/Comité Delegacional o Municipal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Fecha de aprobación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Descripción breve del acuerdo o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al documento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III. Convenios de participación con sociedad civil</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Ámbito de validez (catálogo): Nacional/Estatal/Municipal/Otro (especificar)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 la organización de la sociedad civil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Descripción breve del convenio de participación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al convenio de participación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Alcances o resultados del convenio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Retribución del convenio (en caso de haberla, si no, especificarlo)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Fecha de actualización de la </w:t>
            </w:r>
            <w:r w:rsidRPr="00C31BD0">
              <w:rPr>
                <w:rFonts w:ascii="Source Sans Pro" w:hAnsi="Source Sans Pro" w:cs="Calibri"/>
                <w:color w:val="000000"/>
                <w:sz w:val="16"/>
                <w:szCs w:val="16"/>
              </w:rPr>
              <w:lastRenderedPageBreak/>
              <w:t xml:space="preserve">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IV. Contratación y convenios de bienes y servicios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contrato o convenio de bienes o servicios (catálogo):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persona con la que se realizó el contrato o convenio (catálogo): Física/Moral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Nombre completo de la persona física (nombre(s), primer apellido, segundo apellido) o razón social de la persona moral con quien se realiza el contrato o convenio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Fecha de firma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Tema del contrato o convenio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Descripción breve del contrato o convenio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Hipervínculo al contrato o convenio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Inicio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Término de vigencia del contrato o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Alcances o producto del contrato o convenio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Costo del contrato o convenio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V. Minutas de sesiones del partido</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órgano de decisión que sesionó. Por ejemplo: comité ejecutivo, asamblea, comisión, consejo, secretaría, dirección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Fecha de la sesión, reunión o similar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Hipervínculo a la minuta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VI. Responsables de finanzas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completo del(los) responsable(s) o titular(es) de finanzas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Escolaridad. Nivel máximo de estudios (catálogo): Ninguno/Primaria/Secundaria/Bachillerato/Técnica/Licenciatura/Maestría/Especialización/Doctorado/Posdoctorado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Área de estudio,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Denominación del cargo que desempeña en el partido político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al perfil curricular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La información deberá estar actualizada al periodo que corresponde de acuerdo con la Tabla de actualización y </w:t>
            </w:r>
            <w:r w:rsidRPr="00C31BD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VII. Organizaciones sociales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completo de la organización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Figura jurídica: Persona moral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Dirección electrónica de la página web de la organización (en caso de tenerla)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Presupuesto o recursos asignados (en caso de existir)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Fecha de adhesión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La información deberá estar actualizada al periodo que corresponde de acuerdo con la Tabla de actualización y </w:t>
            </w:r>
            <w:r w:rsidRPr="00C31BD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VIII. Cuotas ordinarias y extraordinarias de militantes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cuota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Nombre completo del militante, afiliado, participante o simpatizante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Monto individual de aportación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Monto agregado de aportaciones durante el período que se reporta (la suma de las cuotas ordinarias y extraordinarias aportadas por sus militantes)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Hipervínculo al documento (Decreto, Comunicado, Acuerdo, Estatuto, etcétera), en el que se especifiquen los montos mínimos y máximos de las cuotas que podrá recibir 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IX. Financiamiento privado</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Hipervínculo al documento en el que se establezcan los límites de financiamiento privado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Nombre completo del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Tipo de aportante. Por ejemplo: militante, simpatizante, afiliado, participante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Monto aportado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Número de recibo que se haya emitido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Financiamiento privado agregado (la suma de las aportaciones privadas recibidas durante el período)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 Aportantes a campañas y precampañas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proceso al que se aportó (catálogo): Campaña/Precampaña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6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campaña o precampaña beneficiada. Por ejemplo: renovación de los poderes Ejecutivo y Legislativo de la Federación, de los poderes Ejecutivo, Legislativo y de los Ayuntamientos en los estados de la República y del Jefe de Gobierno, de los diputados de la Asamblea Legislativa y los alcaldes de la Ciudad de México; así como para obtener apoyo ciudadano a efecto de obtener una candidatura, etcétera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Periodo de la campaña o precampaña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Nombre completo del (la) beneficiado(a) (nombre(s), primer apellido, segundo apellido del (la) precandidato(a), candidato(a), postulante para candidatura independiente, etcétera)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Nombre completo del (la) aportante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Tipo de aportación (catálogo): Monetaria/En especie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Monto (valor numérico, en moneda nacional, con impuestos incluidos) o descripción de lo aportado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Fecha de aportación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XI. Acta de asamblea constitutiva</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Fecha del acta de constitución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Hipervínculo al documento completo del acta constitutiva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La información publicada se organiza mediante el formato 11,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XII. Demarcaciones electorales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Demarcación electoral con presencia en: Entidad federativa, Municipio, Demarcación territorial, Distrito electoral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438"/>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participación (catálogo): Comité partidista estatal/Comité partidista municipal o delegacional/Comité partidista distrital/Gobernador o jefe de gobierno/Senador/Diputado federal/Diputado local/Presidente municipal/Síndico/Regidor/otro (especificar)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Nombres completos de los representantes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Denominación del cargo. Por ejemplo: Presidente de comité, Gobernador, Jefe de gobierno, Senador, Diputado federal, Diputado local, Presidente municipal, Alcalde, Síndico, Regidor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Número total de la población de la demarcación (actualizada al último censo)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Fecha de inicio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Fecha de término del periodo en 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La información publicada se organiza mediante el formato 12,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XIII. Tiempos en radio y tv</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Entidad federativa (catálogo)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tiempo (catálogo): Precampaña/</w:t>
            </w:r>
            <w:proofErr w:type="spellStart"/>
            <w:r w:rsidRPr="00C31BD0">
              <w:rPr>
                <w:rFonts w:ascii="Source Sans Pro" w:hAnsi="Source Sans Pro" w:cs="Calibri"/>
                <w:color w:val="000000"/>
                <w:sz w:val="16"/>
                <w:szCs w:val="16"/>
              </w:rPr>
              <w:t>Intercampaña</w:t>
            </w:r>
            <w:proofErr w:type="spellEnd"/>
            <w:r w:rsidRPr="00C31BD0">
              <w:rPr>
                <w:rFonts w:ascii="Source Sans Pro" w:hAnsi="Source Sans Pro" w:cs="Calibri"/>
                <w:color w:val="000000"/>
                <w:sz w:val="16"/>
                <w:szCs w:val="16"/>
              </w:rPr>
              <w:t>/Campaña/No electoral/ Periodo de veda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Cobertura (catálogo): Local/Federal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Número de spots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Emisoras de radio. Por ejemplo: radio AM, radio FM, combos/</w:t>
            </w:r>
            <w:proofErr w:type="spellStart"/>
            <w:r w:rsidRPr="00C31BD0">
              <w:rPr>
                <w:rFonts w:ascii="Source Sans Pro" w:hAnsi="Source Sans Pro" w:cs="Calibri"/>
                <w:color w:val="000000"/>
                <w:sz w:val="16"/>
                <w:szCs w:val="16"/>
              </w:rPr>
              <w:t>migrac</w:t>
            </w:r>
            <w:proofErr w:type="spellEnd"/>
            <w:r w:rsidRPr="00C31BD0">
              <w:rPr>
                <w:rFonts w:ascii="Source Sans Pro" w:hAnsi="Source Sans Pro" w:cs="Calibri"/>
                <w:color w:val="000000"/>
                <w:sz w:val="16"/>
                <w:szCs w:val="16"/>
              </w:rPr>
              <w:t>/redes, total de radio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Emisoras de televisión. Por ejemplo: televisión, televisión digital, TV-TDT/Redes, total de TV</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9. Día de transmisión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Hora de transmisión con el formato hora/minutos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publicada se organiza mediante el formato 13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XIV. Documentos básicos, plataformas, programas de gobierno y mecanismos de designación</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documento (catálogo): Estatuto/Reglamento interno/Principios/Programa de acción/Plataforma electoral/Programa de gobierno/Mecanismo de designación de órganos de dirección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 los documentos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Ámbito de influencia o de aplicabilidad (catálogo): Federal/Estatal/Municipal/Demarcación territorial/Nacional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Fecha de vigencia del documento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 los documentos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La información publicada se organiza mediante el formato 14,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XV. Directorios de órganos de dirección</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Nombre completo de los titulares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7. </w:t>
            </w:r>
            <w:proofErr w:type="spellStart"/>
            <w:r w:rsidRPr="00C31BD0">
              <w:rPr>
                <w:rFonts w:ascii="Source Sans Pro" w:hAnsi="Source Sans Pro" w:cs="Calibri"/>
                <w:color w:val="000000"/>
                <w:sz w:val="16"/>
                <w:szCs w:val="16"/>
              </w:rPr>
              <w:t>Domiciliooficial</w:t>
            </w:r>
            <w:proofErr w:type="spellEnd"/>
            <w:r w:rsidRPr="00C31BD0">
              <w:rPr>
                <w:rFonts w:ascii="Source Sans Pro" w:hAnsi="Source Sans Pro" w:cs="Calibri"/>
                <w:color w:val="000000"/>
                <w:sz w:val="16"/>
                <w:szCs w:val="16"/>
              </w:rPr>
              <w:t xml:space="preserve"> del órgano de dirección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Ubicación dentro del domicilio (edificio, piso).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Correo electrónico de contacto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publicada se organiza mediante el formato 15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XVI. Tabulador de remuneraciones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del órgano de dirección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Nombre completo de los funcionarios partidistas o similares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Denominación del puesto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Denominación del área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Tipo de remuneración (catálogo): Se percibe remuneración/Se ejerce de manera honorífica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Monto mensual de remuneración neta (sin impuestos ni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Monto mensual de impuestos por remuneración neta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Monto mensual de las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Monto mensual de remuneración total (neto más impuestos más prestaciones) (valor numérico, en moneda nacional)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La información publicada se organiza mediante el formato 16,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XVII. Currículo de precandidatos y candidatos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completo de los candidatos y precandidatos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competencia (catálogo): Precandidato/Candidato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Año en que ocurre el proceso electoral en el que compite el precandidato o candidato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Puesto de representación popular por el que compite (catálogo): Presidente de la República/Gobernador/Senador/Diputado Federal/Diputado Local/Presidente Municipal/Alcalde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Municipio o demarcación territorial y distrito electoral (en caso de requerirse por el cargo)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Fotografía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Escolaridad (nivel máximo de estudios) (catálogo): Ninguno/Primaria/Secundaria/Bachillerato/Carrera técnica/Licenciatura/Maestría/Doctorado/Posdoctorado/Especialización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Carrera genérica,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Cargo o puesto desempeñado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Campo de experiencia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91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Hipervínculo a la versión pública del currículo, el cual deberá contener al menos los siguientes datos: trayectoria académica y profesional, así como todas aquellas actividades que acrediten su capacidad, habilidades o pericia para ocupar el cargo público por el que compite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La información publicada se organiza mediante el formato 17,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XVIII. Currículo de dirigentes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Nombre completo del (la) dirigente del partido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Nivel de autoridad que ocupa en la estructura partidista (catálogo): Nacional/Estatal/Municipal/Regional/Distrital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Entidad federativa (catálogo),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Denominación del cargo en la estructura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Inicio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Término del periodo de duración del cargo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Fotografía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Escolaridad (nivel máximo de estudios) (catálogo): Ninguno/Primaria/Secundaria/Bachillerato/Carrera técnica/Licenciatura/Maestría/Doctorado/Posdoctorado/Especialidad</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Carrera genérica,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Inicio del periodo con el formato mes/año de inicio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Término del periodo con el formato 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Denominación de la institución, empresa, partido u organización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Cargo o puesto desempeñado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Campo de experiencia.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91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Hipervínculo a la versión pública del currículo, el cual deberá contener al menos los siguientes datos: trayectoria académica y profesional, así como todas aquellas actividades que acrediten su capacidad, habilidades o pericia para ocupar el cargo de autoridad que ostenta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La información publicada se organiza mediante el formato 18,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 xml:space="preserve">Art. 76 - Fracción XIX. Convenios de frente, coalición, fusión o de participación electoral con agrupaciones políticas </w:t>
            </w:r>
            <w:proofErr w:type="spellStart"/>
            <w:r w:rsidRPr="00C31BD0">
              <w:rPr>
                <w:rFonts w:ascii="Source Sans Pro" w:hAnsi="Source Sans Pro" w:cs="Calibri"/>
                <w:b/>
                <w:bCs/>
                <w:color w:val="000000"/>
                <w:sz w:val="16"/>
                <w:szCs w:val="16"/>
              </w:rPr>
              <w:t>nacio</w:t>
            </w:r>
            <w:proofErr w:type="spellEnd"/>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 Tipo de acción electoral (catálogo):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 la agrupación política nacional con la que se firmó el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Nivel electoral que abarca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Tipo de candidatura (catálogo):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Proceso electoral en el que resulta aplicable la vinculación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Hipervínculo a los documentos de convenio, coalición, fusión o participación electoral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04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Actualizar al periodo que corresponde de acuerdo con la Tabla de actualización y </w:t>
            </w:r>
            <w:r w:rsidRPr="00C31BD0">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La información publicada se organiza mediante el formato 19,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 Convocatorias para elección de dirigentes y candidatos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Ámbito del cargo que se compite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0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representación del cargo(s). Por ejemplo, Presidencia de partido, consejeros –o similar–, delegados, candidatos a Presidente de la República, gobernadores o jefe de gobierno, senadores, diputados federales, diputados locales, presidentes municipales o alcaldes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Entidad federativa, municipio o demarcación territorial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Lugar de la elección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Fecha de la 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8. Horarios de la elección con el formato hora: minutos </w:t>
            </w:r>
            <w:proofErr w:type="spellStart"/>
            <w:r w:rsidRPr="00C31BD0">
              <w:rPr>
                <w:rFonts w:ascii="Source Sans Pro" w:hAnsi="Source Sans Pro" w:cs="Calibri"/>
                <w:color w:val="000000"/>
                <w:sz w:val="16"/>
                <w:szCs w:val="16"/>
              </w:rPr>
              <w:t>hrs</w:t>
            </w:r>
            <w:proofErr w:type="spellEnd"/>
            <w:r w:rsidRPr="00C31BD0">
              <w:rPr>
                <w:rFonts w:ascii="Source Sans Pro" w:hAnsi="Source Sans Pro" w:cs="Calibri"/>
                <w:color w:val="000000"/>
                <w:sz w:val="16"/>
                <w:szCs w:val="16"/>
              </w:rPr>
              <w:t>.</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Requisitos para postularse como candidato en la elección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Hipervínculo al documento de la convocatoria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La información publicada se organiza mediante el formato 20, en el cual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XXI. Responsables de procesos de evaluación y selección de candidatos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Tipos de candidaturas (catálogo): Presidente de la República/Gobernadores/Senadores/Diputados federales/Diputados locales/Presidentes municipales/Alcaldes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Ámbito de influencia (catálogo): Nacional/Estatal/Municipal o delegacional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Denominación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6. Fecha de inicio del periodo de vigencia del órgano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Fecha de término del periodo de vigencia del órgano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Nombre de los integrantes del órgano de evaluación y selección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Puesto partidista de los integrantes del órgano de evaluación y selección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6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Correo(s) electrónico(s)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La información publicada se organiza mediante el formato 21,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XXII. Financiamiento público para liderazgo político de las mujeres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Monto anual asignado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Uso mensual dado a los recursos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Tipo de actividad. Por ejemplo: capacitación, foro, estudios, becas, publicación de libros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Descripción de las actividades realizadas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Monto de los recursos gastados por actividad (valor numérico, en moneda nacional, con impuestos incluidos)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Impacto generado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Ámbito de influencia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Fecha de realización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Hipervínculo al acuerdo del Instituto Nacional Electoral por el que se establece el monto del financiamiento público asignado al partido político de que se trate para la capacitación, promoción y </w:t>
            </w:r>
            <w:r w:rsidRPr="00C31BD0">
              <w:rPr>
                <w:rFonts w:ascii="Source Sans Pro" w:hAnsi="Source Sans Pro" w:cs="Calibri"/>
                <w:color w:val="000000"/>
                <w:sz w:val="16"/>
                <w:szCs w:val="16"/>
              </w:rPr>
              <w:lastRenderedPageBreak/>
              <w:t>desarrollo del liderazgo político de las mujeres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XXIII. Resoluciones de órganos de control</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órgano de control que emite la resolución (catálogo: Interno/Externo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658"/>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Denominación del órgano de control. Por ejemplo: Instituto Nacional Electoral, Instituto Nacional de Transparencia, Acceso a la Información y Protección de Datos Personales, Tribunal Electoral del Poder Judicial de la Federación y similares locales a los anteriores para el caso de los partidos locales; Órganos internos de control de los partidos políticos y agrupaciones políticas nacionales. En el caso de los órganos internos de control se incluirá la denominación que cada estatuto de partido establezca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Tema de la resolución (especificar en una oración, de forma genérica)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Actor u órgano involucrado (catálogo): Partido nacional/Partido estatal/Comisiones/Comités/Secretarías/Direcciones/Representante legal/Militante/Servidor público/otro (especificar)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Ámbito de aplicación (catálogo): Nacional/Estatal/Municipal/Distrital/Individual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Breve descripción del asunto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Sentido de la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Fecha en que fue emitida la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La información publicada se organiza mediante el formato 23,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XXIV. Respecto de las Sanciones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Mes en el que se asignaron los recursos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Ámbito de asignación del recurso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Monto mensual asignado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Actividades ordinarias permanentes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Actividades específicas a las que se destinan los recursos del financiamiento público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Financiamiento público asignado a franquicias postales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Financiamiento público asignado a franquicias telegráficas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Financiamiento público asignado al liderazgo político de las mujeres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Financiamiento público asignado a gastos de campaña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Hipervínculo al acuerdo del instituto electoral correspondiente por el que se establecen los montos del financiamiento público asignado al partido político de que se trate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Mes en el que se realizaron los descuentos por motivo de las sanciones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Monto de la sanción impuesta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Fecha en la que se emite la sanción, en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Descripción del motivo de la sanción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La información publicada se organiza mediante los formatos 24a y 24b,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XXV. Finanzas, patrimonio e inventario</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Ámbito de propiedad (catálogo): Nacional/ Estatal/ Municipal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Hipervínculo al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Hipervínculo a los anexos del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Estado de situación patrimonial, en el que deberán incluir el valor de compra y de mercado de los bienes inmuebles, menaje, obras de arte, saldos de cuentas bancarias, créditos o préstamos adquiridos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Domicilio223 del inmueble (tipo de vialidad [catálogo], nombre de vialidad [calle], número exterior, número interior [en su caso], tipo de asentamiento humano [catálogo], nombre de asentamiento humano [colonia], clave de la localidad [catálogo],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Naturaleza del inmueble (catálogo): Urbana/ 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567"/>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Carácter del monumento, en su caso. (catálogo): Arqueológico/ Histórico/ 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Tipo de inmueble (catálogo): Edificación/ Terreno/ Mixto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Descripción del uso dado al inmueble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Operación que da origen a la propiedad o posesión del inmueble224</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Título por el cual se acredite la propiedad o posesión del inmueble por parte del sujeto obligado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Descripción del bien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Causa de alta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Fecha de alta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23. Valor del inmueble a la fecha del alta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24.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26. Descripción del bien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27. Causa de baja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28.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29.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30. Periodo de actualización de la información: anual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35.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37. La información publicada se organiza mediante los formatos 25a, 25b, 25c y 25d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4283" w:type="dxa"/>
            <w:gridSpan w:val="4"/>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XXVI. Resoluciones de órganos disciplinarios</w:t>
            </w: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Nivel del órgano disciplinario (catálogo): Nacional/Estatal/Municipal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485"/>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Tipo de sanción (catálogo): Amonestación/Suspensión temporal de derechos/Sanción económica/Remoción/Privación del cargo o comisión partidista/Cancelación de precandidatura o candidatura/Suspensión de derechos partidistas por un periodo de tiempo/Suspensión provisional de los derechos de miembro activo por actos de corrupción/Inhabilitación para ser dirigente o candidato de partido/Expulsión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Descripción ampliada de la sanción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Nombre(s), primer apellido, segundo apellido del militante o miembro sancionado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Descripción de hechos que motivaron la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Fecha de aplicación de la resolución emitida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3065" w:type="dxa"/>
            <w:gridSpan w:val="3"/>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XXVII. Representantes electorales</w:t>
            </w:r>
          </w:p>
        </w:tc>
        <w:tc>
          <w:tcPr>
            <w:tcW w:w="1218"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Nivel de representación (catálogo): Nacional/Estatal/Municipal/Distrital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74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Nombre de la autoridad electoral ante la cual está representado el partido. Por ejemplo:  Consejo General del Instituto Nacional Electoral, Consejo General del Instituto Electoral del estado de que se trate, Consejo Distrital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Nombre(s), primer apellido, segundo apellido del representante del partido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Denominación del cargo, en su caso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Domicilio225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Correo electrónico oficial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17.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XXVIII. Control de procesos internos de selección de candidatos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Denominación de la estructura partidista encargada de las actividades de control y supervisión de los procesos de selección de candidatos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Nombre(s), primer apellido y segundo apellido de los integrantes de dicha estructura partidista</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Tipo de candidaturas de las que supervisa su proceso de selección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Descripción del método de selección de candidatos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Fecha de inicio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Fecha de término del plazo de selección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Condiciones de elegibilidad o requisitos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Examinación o elementos de validación de aptitudes de pre candidatos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Obligaciones y derechos de los aspirantes y candidatos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La información publicada se organiza mediante el formato 28,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XXIX. Fundaciones, asociaciones, centros, institutos de investigación o capacitación</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Tipo de persona moral (catálogo): Fundación/Asociación/Centro/Instituto/Otro (especificar)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Función (catálogo): Investigación/Capacitación/Asesoría/Otra (especificar)</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Nombre de la persona moral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w:t>
            </w:r>
            <w:proofErr w:type="gramStart"/>
            <w:r w:rsidRPr="00C31BD0">
              <w:rPr>
                <w:rFonts w:ascii="Source Sans Pro" w:hAnsi="Source Sans Pro" w:cs="Calibri"/>
                <w:color w:val="000000"/>
                <w:sz w:val="16"/>
                <w:szCs w:val="16"/>
              </w:rPr>
              <w:t>6 .</w:t>
            </w:r>
            <w:proofErr w:type="gramEnd"/>
            <w:r w:rsidRPr="00C31BD0">
              <w:rPr>
                <w:rFonts w:ascii="Source Sans Pro" w:hAnsi="Source Sans Pro" w:cs="Calibri"/>
                <w:color w:val="000000"/>
                <w:sz w:val="16"/>
                <w:szCs w:val="16"/>
              </w:rPr>
              <w:t xml:space="preserve"> Nombre completo del Director de la organización o similar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Hipervínculo al organigrama de áreas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Nombre de los integrantes (nombre(s), primer apellido y segundo apellido)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Publicaciones o documentos emitidos</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10. Monto de los recursos que le son asignados mensualmente por parte del partido político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3134"/>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11. Domicilio226 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12. Número(s) telefónico(s) de contacto (con clave lada y extensión)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Correo electrónico oficial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Periodo de actualización de la información: mensual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21.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290"/>
        </w:trPr>
        <w:tc>
          <w:tcPr>
            <w:tcW w:w="9094" w:type="dxa"/>
            <w:gridSpan w:val="5"/>
            <w:tcBorders>
              <w:top w:val="nil"/>
              <w:left w:val="nil"/>
              <w:bottom w:val="single" w:sz="6" w:space="0" w:color="auto"/>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r w:rsidRPr="00C31BD0">
              <w:rPr>
                <w:rFonts w:ascii="Source Sans Pro" w:hAnsi="Source Sans Pro" w:cs="Calibri"/>
                <w:b/>
                <w:bCs/>
                <w:color w:val="000000"/>
                <w:sz w:val="16"/>
                <w:szCs w:val="16"/>
              </w:rPr>
              <w:t>Art. 76 - Fracción XXX. Resoluciones de autoridad electoral sobre ingresos y gastos</w:t>
            </w:r>
          </w:p>
        </w:tc>
      </w:tr>
      <w:tr w:rsidR="00C31BD0" w:rsidRPr="00C31BD0" w:rsidTr="00C31BD0">
        <w:trPr>
          <w:trHeight w:val="290"/>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w:t>
            </w:r>
          </w:p>
        </w:tc>
        <w:tc>
          <w:tcPr>
            <w:tcW w:w="87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Valoración</w:t>
            </w:r>
          </w:p>
        </w:tc>
        <w:tc>
          <w:tcPr>
            <w:tcW w:w="1218"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Tipo</w:t>
            </w:r>
          </w:p>
        </w:tc>
        <w:tc>
          <w:tcPr>
            <w:tcW w:w="4811" w:type="dxa"/>
            <w:tcBorders>
              <w:top w:val="nil"/>
              <w:left w:val="nil"/>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Observaciones, Recomendaciones y/o Requerimientos</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3. Número de expediente de la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4. Descripción de la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5. Fecha de resolución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6. Hipervínculo al texto completo de la resolución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87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696"/>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392"/>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1219"/>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14.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C31BD0" w:rsidRPr="00C31BD0" w:rsidTr="00C31BD0">
        <w:trPr>
          <w:trHeight w:val="521"/>
        </w:trPr>
        <w:tc>
          <w:tcPr>
            <w:tcW w:w="194" w:type="dxa"/>
            <w:tcBorders>
              <w:top w:val="nil"/>
              <w:left w:val="single" w:sz="6" w:space="0" w:color="FFFFFF"/>
              <w:bottom w:val="nil"/>
              <w:right w:val="nil"/>
            </w:tcBorders>
          </w:tcPr>
          <w:p w:rsidR="00C31BD0" w:rsidRPr="00C31BD0" w:rsidRDefault="00C31BD0" w:rsidP="00C31BD0">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C31BD0" w:rsidRPr="00C31BD0" w:rsidRDefault="00C31BD0" w:rsidP="00C31BD0">
            <w:pPr>
              <w:autoSpaceDE w:val="0"/>
              <w:autoSpaceDN w:val="0"/>
              <w:adjustRightInd w:val="0"/>
              <w:rPr>
                <w:rFonts w:ascii="Source Sans Pro" w:hAnsi="Source Sans Pro" w:cs="Calibri"/>
                <w:color w:val="000000"/>
                <w:sz w:val="16"/>
                <w:szCs w:val="16"/>
              </w:rPr>
            </w:pPr>
            <w:r w:rsidRPr="00C31BD0">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5B4E9C" w:rsidRPr="00C8328A" w:rsidRDefault="005B4E9C" w:rsidP="000A6A84">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r w:rsidR="006B2A08">
        <w:rPr>
          <w:rFonts w:ascii="Source Sans Pro" w:hAnsi="Source Sans Pro" w:cs="Arial"/>
          <w:b/>
          <w:sz w:val="18"/>
          <w:szCs w:val="18"/>
        </w:rPr>
        <w:t>n</w:t>
      </w:r>
      <w:r w:rsidRPr="00223210">
        <w:rPr>
          <w:rFonts w:ascii="Source Sans Pro" w:hAnsi="Source Sans Pro" w:cs="Arial"/>
          <w:b/>
          <w:sz w:val="18"/>
          <w:szCs w:val="18"/>
        </w:rPr>
        <w:t>úmero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FF6C6A" w:rsidRPr="00FF6C6A" w:rsidTr="00FF6C6A">
        <w:trPr>
          <w:trHeight w:val="290"/>
        </w:trPr>
        <w:tc>
          <w:tcPr>
            <w:tcW w:w="9094" w:type="dxa"/>
            <w:gridSpan w:val="5"/>
            <w:tcBorders>
              <w:top w:val="nil"/>
              <w:left w:val="nil"/>
              <w:bottom w:val="single" w:sz="6" w:space="0" w:color="auto"/>
              <w:right w:val="nil"/>
            </w:tcBorders>
          </w:tcPr>
          <w:p w:rsidR="00FF6C6A" w:rsidRPr="00FF6C6A" w:rsidRDefault="00FF6C6A" w:rsidP="00FF6C6A">
            <w:pPr>
              <w:autoSpaceDE w:val="0"/>
              <w:autoSpaceDN w:val="0"/>
              <w:adjustRightInd w:val="0"/>
              <w:rPr>
                <w:rFonts w:ascii="Source Sans Pro" w:hAnsi="Source Sans Pro" w:cs="Calibri"/>
                <w:b/>
                <w:bCs/>
                <w:color w:val="000000"/>
                <w:sz w:val="16"/>
                <w:szCs w:val="16"/>
              </w:rPr>
            </w:pPr>
            <w:r w:rsidRPr="00FF6C6A">
              <w:rPr>
                <w:rFonts w:ascii="Source Sans Pro" w:hAnsi="Source Sans Pro" w:cs="Calibri"/>
                <w:b/>
                <w:bCs/>
                <w:color w:val="000000"/>
                <w:sz w:val="16"/>
                <w:szCs w:val="16"/>
              </w:rPr>
              <w:t>Art. 21 - Fracción XXXI. Los informes que tengan que rendir con motivo de sus obligaciones legales y estatutarias, una vez que hayan sido aprobados por las instancias partidarias, o en su caso, por la autoridad electoral</w:t>
            </w:r>
          </w:p>
        </w:tc>
      </w:tr>
      <w:tr w:rsidR="00FF6C6A" w:rsidRPr="00FF6C6A" w:rsidTr="00FF6C6A">
        <w:trPr>
          <w:trHeight w:val="290"/>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w:t>
            </w:r>
          </w:p>
        </w:tc>
        <w:tc>
          <w:tcPr>
            <w:tcW w:w="871"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Valoración</w:t>
            </w:r>
          </w:p>
        </w:tc>
        <w:tc>
          <w:tcPr>
            <w:tcW w:w="1218"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Tipo</w:t>
            </w:r>
          </w:p>
        </w:tc>
        <w:tc>
          <w:tcPr>
            <w:tcW w:w="4811"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Observaciones, Recomendaciones y/o Requerimientos</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696"/>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3. Nombre del Informe</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4. Fundamento Jurídico del informe</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5. Ante quien se presenta</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6. Hipervínculo al texto completo del informe</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7.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219"/>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219"/>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044"/>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87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11.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87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219"/>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13. La información publicada se organiza mediante el formato 31,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392"/>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290"/>
        </w:trPr>
        <w:tc>
          <w:tcPr>
            <w:tcW w:w="9094" w:type="dxa"/>
            <w:gridSpan w:val="5"/>
            <w:tcBorders>
              <w:top w:val="nil"/>
              <w:left w:val="nil"/>
              <w:bottom w:val="single" w:sz="6" w:space="0" w:color="auto"/>
              <w:right w:val="nil"/>
            </w:tcBorders>
          </w:tcPr>
          <w:p w:rsidR="00FF6C6A" w:rsidRPr="00FF6C6A" w:rsidRDefault="00FF6C6A" w:rsidP="00FF6C6A">
            <w:pPr>
              <w:autoSpaceDE w:val="0"/>
              <w:autoSpaceDN w:val="0"/>
              <w:adjustRightInd w:val="0"/>
              <w:rPr>
                <w:rFonts w:ascii="Source Sans Pro" w:hAnsi="Source Sans Pro" w:cs="Calibri"/>
                <w:b/>
                <w:bCs/>
                <w:color w:val="000000"/>
                <w:sz w:val="16"/>
                <w:szCs w:val="16"/>
              </w:rPr>
            </w:pPr>
            <w:r w:rsidRPr="00FF6C6A">
              <w:rPr>
                <w:rFonts w:ascii="Source Sans Pro" w:hAnsi="Source Sans Pro" w:cs="Calibri"/>
                <w:b/>
                <w:bCs/>
                <w:color w:val="000000"/>
                <w:sz w:val="16"/>
                <w:szCs w:val="16"/>
              </w:rPr>
              <w:t>Art. 21 - Fracción XXXII. Los informes anuales de campaña, así como los de los procesos internos de selección de candidatos, una vez que hayan sido resueltos por la autoridad electoral; y</w:t>
            </w:r>
          </w:p>
        </w:tc>
      </w:tr>
      <w:tr w:rsidR="00FF6C6A" w:rsidRPr="00FF6C6A" w:rsidTr="00FF6C6A">
        <w:trPr>
          <w:trHeight w:val="290"/>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w:t>
            </w:r>
          </w:p>
        </w:tc>
        <w:tc>
          <w:tcPr>
            <w:tcW w:w="871"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Valoración</w:t>
            </w:r>
          </w:p>
        </w:tc>
        <w:tc>
          <w:tcPr>
            <w:tcW w:w="1218"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Tipo</w:t>
            </w:r>
          </w:p>
        </w:tc>
        <w:tc>
          <w:tcPr>
            <w:tcW w:w="4811"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Observaciones, Recomendaciones y/o Requerimientos</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696"/>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3. Proceso electoral (ordinario o extraordinario)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4. Hipervínculo al informe anual de campaña</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696"/>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5. Procedimiento de selección de candidatos (especificar cual procedimiento se adoptó)</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7.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219"/>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219"/>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044"/>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87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11.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87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392"/>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219"/>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14.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290"/>
        </w:trPr>
        <w:tc>
          <w:tcPr>
            <w:tcW w:w="4283" w:type="dxa"/>
            <w:gridSpan w:val="4"/>
            <w:tcBorders>
              <w:top w:val="nil"/>
              <w:left w:val="nil"/>
              <w:bottom w:val="single" w:sz="6" w:space="0" w:color="auto"/>
              <w:right w:val="nil"/>
            </w:tcBorders>
          </w:tcPr>
          <w:p w:rsidR="00FF6C6A" w:rsidRPr="00FF6C6A" w:rsidRDefault="00FF6C6A" w:rsidP="00FF6C6A">
            <w:pPr>
              <w:autoSpaceDE w:val="0"/>
              <w:autoSpaceDN w:val="0"/>
              <w:adjustRightInd w:val="0"/>
              <w:rPr>
                <w:rFonts w:ascii="Source Sans Pro" w:hAnsi="Source Sans Pro" w:cs="Calibri"/>
                <w:b/>
                <w:bCs/>
                <w:color w:val="000000"/>
                <w:sz w:val="16"/>
                <w:szCs w:val="16"/>
              </w:rPr>
            </w:pPr>
            <w:r w:rsidRPr="00FF6C6A">
              <w:rPr>
                <w:rFonts w:ascii="Source Sans Pro" w:hAnsi="Source Sans Pro" w:cs="Calibri"/>
                <w:b/>
                <w:bCs/>
                <w:color w:val="000000"/>
                <w:sz w:val="16"/>
                <w:szCs w:val="16"/>
              </w:rPr>
              <w:t>Art. 21 - Fracción XXXIII. Los gastos de campaña</w:t>
            </w:r>
          </w:p>
        </w:tc>
        <w:tc>
          <w:tcPr>
            <w:tcW w:w="4811" w:type="dxa"/>
            <w:tcBorders>
              <w:top w:val="nil"/>
              <w:left w:val="nil"/>
              <w:bottom w:val="single" w:sz="6" w:space="0" w:color="auto"/>
              <w:right w:val="nil"/>
            </w:tcBorders>
          </w:tcPr>
          <w:p w:rsidR="00FF6C6A" w:rsidRPr="00FF6C6A" w:rsidRDefault="00FF6C6A" w:rsidP="00FF6C6A">
            <w:pPr>
              <w:autoSpaceDE w:val="0"/>
              <w:autoSpaceDN w:val="0"/>
              <w:adjustRightInd w:val="0"/>
              <w:rPr>
                <w:rFonts w:ascii="Source Sans Pro" w:hAnsi="Source Sans Pro" w:cs="Calibri"/>
                <w:b/>
                <w:bCs/>
                <w:color w:val="000000"/>
                <w:sz w:val="16"/>
                <w:szCs w:val="16"/>
              </w:rPr>
            </w:pPr>
          </w:p>
        </w:tc>
      </w:tr>
      <w:tr w:rsidR="00FF6C6A" w:rsidRPr="00FF6C6A" w:rsidTr="00FF6C6A">
        <w:trPr>
          <w:trHeight w:val="290"/>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w:t>
            </w:r>
          </w:p>
        </w:tc>
        <w:tc>
          <w:tcPr>
            <w:tcW w:w="871"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Valoración</w:t>
            </w:r>
          </w:p>
        </w:tc>
        <w:tc>
          <w:tcPr>
            <w:tcW w:w="1218"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Tipo</w:t>
            </w:r>
          </w:p>
        </w:tc>
        <w:tc>
          <w:tcPr>
            <w:tcW w:w="4811" w:type="dxa"/>
            <w:tcBorders>
              <w:top w:val="nil"/>
              <w:left w:val="nil"/>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Observaciones, Recomendaciones y/o Requerimientos</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696"/>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3. Proceso electoral (ordinario o extraordinario)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4. Monto destinado por el Consejo General del OPLE</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696"/>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5. Monto realizado por el partido o coalición sobre los gastos de campaña</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6. Hipervínculo al documento que acredite la designación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7. Área o unidad administrativa que generan la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8.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219"/>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219"/>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044"/>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87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12.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87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13.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392"/>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1219"/>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15.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F6C6A" w:rsidRPr="00FF6C6A" w:rsidTr="00FF6C6A">
        <w:trPr>
          <w:trHeight w:val="521"/>
        </w:trPr>
        <w:tc>
          <w:tcPr>
            <w:tcW w:w="194" w:type="dxa"/>
            <w:tcBorders>
              <w:top w:val="nil"/>
              <w:left w:val="single" w:sz="6" w:space="0" w:color="FFFFFF"/>
              <w:bottom w:val="nil"/>
              <w:right w:val="nil"/>
            </w:tcBorders>
          </w:tcPr>
          <w:p w:rsidR="00FF6C6A" w:rsidRPr="00FF6C6A" w:rsidRDefault="00FF6C6A" w:rsidP="00FF6C6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F6C6A" w:rsidRPr="00FF6C6A" w:rsidRDefault="00FF6C6A" w:rsidP="00FF6C6A">
            <w:pPr>
              <w:autoSpaceDE w:val="0"/>
              <w:autoSpaceDN w:val="0"/>
              <w:adjustRightInd w:val="0"/>
              <w:rPr>
                <w:rFonts w:ascii="Source Sans Pro" w:hAnsi="Source Sans Pro" w:cs="Calibri"/>
                <w:color w:val="000000"/>
                <w:sz w:val="16"/>
                <w:szCs w:val="16"/>
              </w:rPr>
            </w:pPr>
            <w:r w:rsidRPr="00FF6C6A">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5B4E9C" w:rsidRPr="00C8328A" w:rsidRDefault="005B4E9C"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223210" w:rsidRPr="00C8328A">
        <w:rPr>
          <w:rFonts w:ascii="Source Sans Pro" w:hAnsi="Source Sans Pro" w:cs="Arial"/>
          <w:sz w:val="22"/>
          <w:szCs w:val="22"/>
        </w:rPr>
        <w:t>de</w:t>
      </w:r>
      <w:r w:rsidR="00096902">
        <w:rPr>
          <w:rFonts w:ascii="Source Sans Pro" w:hAnsi="Source Sans Pro" w:cs="Arial"/>
          <w:sz w:val="22"/>
          <w:szCs w:val="22"/>
        </w:rPr>
        <w:t xml:space="preserve">l </w:t>
      </w:r>
      <w:r w:rsidR="006B2A08" w:rsidRPr="001002C5">
        <w:rPr>
          <w:rFonts w:ascii="Source Sans Pro" w:hAnsi="Source Sans Pro"/>
          <w:sz w:val="22"/>
          <w:szCs w:val="22"/>
        </w:rPr>
        <w:t>Partido Político Podemos</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096902" w:rsidRPr="00C8328A">
        <w:rPr>
          <w:rFonts w:ascii="Source Sans Pro" w:hAnsi="Source Sans Pro" w:cs="Arial"/>
          <w:sz w:val="22"/>
          <w:szCs w:val="22"/>
        </w:rPr>
        <w:t>de</w:t>
      </w:r>
      <w:r w:rsidR="00096902">
        <w:rPr>
          <w:rFonts w:ascii="Source Sans Pro" w:hAnsi="Source Sans Pro" w:cs="Arial"/>
          <w:sz w:val="22"/>
          <w:szCs w:val="22"/>
        </w:rPr>
        <w:t xml:space="preserve">l </w:t>
      </w:r>
      <w:r w:rsidR="006B2A08" w:rsidRPr="001002C5">
        <w:rPr>
          <w:rFonts w:ascii="Source Sans Pro" w:hAnsi="Source Sans Pro"/>
          <w:sz w:val="22"/>
          <w:szCs w:val="22"/>
        </w:rPr>
        <w:t>Partido Político Podemos</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del responsable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096902" w:rsidRPr="00C8328A">
        <w:rPr>
          <w:rFonts w:ascii="Source Sans Pro" w:hAnsi="Source Sans Pro" w:cs="Arial"/>
          <w:sz w:val="22"/>
          <w:szCs w:val="22"/>
        </w:rPr>
        <w:t>de</w:t>
      </w:r>
      <w:r w:rsidR="00096902">
        <w:rPr>
          <w:rFonts w:ascii="Source Sans Pro" w:hAnsi="Source Sans Pro" w:cs="Arial"/>
          <w:sz w:val="22"/>
          <w:szCs w:val="22"/>
        </w:rPr>
        <w:t xml:space="preserve">l </w:t>
      </w:r>
      <w:r w:rsidR="006B2A08" w:rsidRPr="001002C5">
        <w:rPr>
          <w:rFonts w:ascii="Source Sans Pro" w:hAnsi="Source Sans Pro"/>
          <w:sz w:val="22"/>
          <w:szCs w:val="22"/>
        </w:rPr>
        <w:t>Partido Político Podemos</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096902">
        <w:rPr>
          <w:rFonts w:ascii="Source Sans Pro" w:hAnsi="Source Sans Pro" w:cs="Arial"/>
          <w:sz w:val="22"/>
          <w:szCs w:val="22"/>
        </w:rPr>
        <w:t xml:space="preserve">l </w:t>
      </w:r>
      <w:r w:rsidR="006B2A08" w:rsidRPr="001002C5">
        <w:rPr>
          <w:rFonts w:ascii="Source Sans Pro" w:hAnsi="Source Sans Pro"/>
          <w:sz w:val="22"/>
          <w:szCs w:val="22"/>
        </w:rPr>
        <w:t>Partido Político Podemos</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36F" w:rsidRDefault="00FA036F" w:rsidP="006B5F99">
      <w:r>
        <w:separator/>
      </w:r>
    </w:p>
  </w:endnote>
  <w:endnote w:type="continuationSeparator" w:id="0">
    <w:p w:rsidR="00FA036F" w:rsidRDefault="00FA036F"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C31BD0" w:rsidRDefault="00C31BD0">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C31BD0" w:rsidRPr="004937A0" w:rsidRDefault="00C31BD0"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C31BD0" w:rsidRPr="004937A0" w:rsidRDefault="00C31BD0">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E04E01" w:rsidRPr="00E04E01">
          <w:rPr>
            <w:rFonts w:ascii="Source Sans Pro" w:hAnsi="Source Sans Pro"/>
            <w:noProof/>
            <w:sz w:val="22"/>
            <w:szCs w:val="22"/>
            <w:lang w:val="es-ES"/>
          </w:rPr>
          <w:t>20</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BD0" w:rsidRPr="004937A0" w:rsidRDefault="00C31BD0"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36F" w:rsidRDefault="00FA036F" w:rsidP="006B5F99">
      <w:r>
        <w:separator/>
      </w:r>
    </w:p>
  </w:footnote>
  <w:footnote w:type="continuationSeparator" w:id="0">
    <w:p w:rsidR="00FA036F" w:rsidRDefault="00FA036F"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BD0" w:rsidRDefault="00C31BD0"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BD0" w:rsidRDefault="00C31BD0" w:rsidP="004937A0">
    <w:pPr>
      <w:pStyle w:val="Encabezado"/>
      <w:jc w:val="right"/>
      <w:rPr>
        <w:rFonts w:ascii="Source Sans Pro" w:hAnsi="Source Sans Pro"/>
        <w:b/>
        <w:sz w:val="22"/>
        <w:szCs w:val="22"/>
      </w:rPr>
    </w:pPr>
  </w:p>
  <w:p w:rsidR="00C31BD0" w:rsidRDefault="00C31BD0" w:rsidP="004937A0">
    <w:pPr>
      <w:pStyle w:val="Encabezado"/>
      <w:jc w:val="right"/>
      <w:rPr>
        <w:rFonts w:ascii="Source Sans Pro" w:hAnsi="Source Sans Pro"/>
        <w:b/>
        <w:sz w:val="22"/>
        <w:szCs w:val="22"/>
      </w:rPr>
    </w:pPr>
    <w:r>
      <w:rPr>
        <w:rFonts w:ascii="Source Sans Pro" w:hAnsi="Source Sans Pro"/>
        <w:b/>
        <w:sz w:val="22"/>
        <w:szCs w:val="22"/>
      </w:rPr>
      <w:t>EXPEDIENTE: IVAI/VEOFI-322/068/2022</w:t>
    </w:r>
  </w:p>
  <w:p w:rsidR="00C31BD0" w:rsidRDefault="00C31BD0" w:rsidP="004937A0">
    <w:pPr>
      <w:pStyle w:val="Encabezado"/>
      <w:jc w:val="right"/>
      <w:rPr>
        <w:rFonts w:ascii="Source Sans Pro" w:hAnsi="Source Sans Pro"/>
        <w:b/>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4"/>
      <w:gridCol w:w="5350"/>
    </w:tblGrid>
    <w:tr w:rsidR="00C31BD0" w:rsidRPr="00FF0BED" w:rsidTr="007C529A">
      <w:tc>
        <w:tcPr>
          <w:tcW w:w="1896" w:type="dxa"/>
        </w:tcPr>
        <w:p w:rsidR="00C31BD0" w:rsidRPr="00FF0BED" w:rsidRDefault="00C31BD0"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C31BD0" w:rsidRPr="00FF0BED" w:rsidRDefault="00C31BD0" w:rsidP="004937A0">
          <w:pPr>
            <w:pStyle w:val="Encabezado"/>
            <w:jc w:val="center"/>
            <w:rPr>
              <w:rFonts w:ascii="Source Sans Pro" w:hAnsi="Source Sans Pro"/>
              <w:b/>
              <w:sz w:val="22"/>
              <w:szCs w:val="22"/>
            </w:rPr>
          </w:pPr>
        </w:p>
      </w:tc>
      <w:tc>
        <w:tcPr>
          <w:tcW w:w="5678" w:type="dxa"/>
        </w:tcPr>
        <w:p w:rsidR="00C31BD0" w:rsidRDefault="00C31BD0"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C31BD0" w:rsidRPr="00FF0BED" w:rsidRDefault="00C31BD0" w:rsidP="004937A0">
          <w:pPr>
            <w:pStyle w:val="Encabezado"/>
            <w:rPr>
              <w:rFonts w:ascii="Source Sans Pro" w:hAnsi="Source Sans Pro"/>
              <w:b/>
              <w:sz w:val="22"/>
              <w:szCs w:val="22"/>
            </w:rPr>
          </w:pPr>
        </w:p>
        <w:p w:rsidR="00C31BD0" w:rsidRPr="00FF0BED" w:rsidRDefault="00C31BD0" w:rsidP="004937A0">
          <w:pPr>
            <w:pStyle w:val="Encabezado"/>
            <w:rPr>
              <w:rFonts w:ascii="Source Sans Pro" w:hAnsi="Source Sans Pro"/>
              <w:b/>
              <w:sz w:val="22"/>
              <w:szCs w:val="22"/>
            </w:rPr>
          </w:pPr>
          <w:r>
            <w:rPr>
              <w:rFonts w:ascii="Source Sans Pro" w:hAnsi="Source Sans Pro"/>
              <w:b/>
              <w:sz w:val="22"/>
              <w:szCs w:val="22"/>
            </w:rPr>
            <w:t>DICTAMEN DE INCUMPLIMIENTO TOTAL</w:t>
          </w:r>
        </w:p>
        <w:p w:rsidR="00C31BD0" w:rsidRDefault="00C31BD0"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C31BD0" w:rsidRDefault="00C31BD0"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b/>
              <w:sz w:val="22"/>
              <w:szCs w:val="22"/>
            </w:rPr>
            <w:t>PARTIDO POLÍTICO PODEMOS</w:t>
          </w:r>
        </w:p>
        <w:p w:rsidR="00C31BD0" w:rsidRPr="00FF0BED" w:rsidRDefault="00C31BD0" w:rsidP="004937A0">
          <w:pPr>
            <w:pStyle w:val="Encabezado"/>
            <w:rPr>
              <w:rFonts w:ascii="Source Sans Pro" w:hAnsi="Source Sans Pro"/>
              <w:b/>
              <w:sz w:val="22"/>
              <w:szCs w:val="22"/>
            </w:rPr>
          </w:pPr>
        </w:p>
        <w:p w:rsidR="00C31BD0" w:rsidRPr="00FF0BED" w:rsidRDefault="00C31BD0" w:rsidP="004937A0">
          <w:pPr>
            <w:pStyle w:val="Encabezado"/>
            <w:rPr>
              <w:rFonts w:ascii="Source Sans Pro" w:hAnsi="Source Sans Pro"/>
              <w:b/>
              <w:sz w:val="22"/>
              <w:szCs w:val="22"/>
            </w:rPr>
          </w:pPr>
          <w:r>
            <w:rPr>
              <w:rFonts w:ascii="Source Sans Pro" w:hAnsi="Source Sans Pro"/>
              <w:b/>
              <w:sz w:val="22"/>
              <w:szCs w:val="22"/>
            </w:rPr>
            <w:t>EXPEDIENTE: IVAI/VEOFI-322/068/2022</w:t>
          </w:r>
        </w:p>
      </w:tc>
    </w:tr>
  </w:tbl>
  <w:p w:rsidR="00C31BD0" w:rsidRDefault="00C31B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97B65"/>
    <w:rsid w:val="000A1A88"/>
    <w:rsid w:val="000A5A7E"/>
    <w:rsid w:val="000A6A84"/>
    <w:rsid w:val="000B1A18"/>
    <w:rsid w:val="000B3FCB"/>
    <w:rsid w:val="000C01AD"/>
    <w:rsid w:val="000E4188"/>
    <w:rsid w:val="001002C5"/>
    <w:rsid w:val="00101F86"/>
    <w:rsid w:val="00106C32"/>
    <w:rsid w:val="001174D5"/>
    <w:rsid w:val="00127F76"/>
    <w:rsid w:val="00132DA5"/>
    <w:rsid w:val="00140A57"/>
    <w:rsid w:val="00141140"/>
    <w:rsid w:val="00143E9D"/>
    <w:rsid w:val="00144C7B"/>
    <w:rsid w:val="0014704B"/>
    <w:rsid w:val="001634D1"/>
    <w:rsid w:val="001710E5"/>
    <w:rsid w:val="00174490"/>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745A3"/>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D5CC9"/>
    <w:rsid w:val="005E0E97"/>
    <w:rsid w:val="005E2A64"/>
    <w:rsid w:val="005F4F4A"/>
    <w:rsid w:val="006177DA"/>
    <w:rsid w:val="00621A36"/>
    <w:rsid w:val="00624254"/>
    <w:rsid w:val="00635E47"/>
    <w:rsid w:val="006759E6"/>
    <w:rsid w:val="006920E1"/>
    <w:rsid w:val="0069699C"/>
    <w:rsid w:val="00697C84"/>
    <w:rsid w:val="006A0648"/>
    <w:rsid w:val="006A7D31"/>
    <w:rsid w:val="006B2A08"/>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22D3C"/>
    <w:rsid w:val="00834DC3"/>
    <w:rsid w:val="00835FE3"/>
    <w:rsid w:val="00845A39"/>
    <w:rsid w:val="008528EF"/>
    <w:rsid w:val="0085432C"/>
    <w:rsid w:val="0087707E"/>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96130"/>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31BD0"/>
    <w:rsid w:val="00C420BA"/>
    <w:rsid w:val="00C448BF"/>
    <w:rsid w:val="00C50907"/>
    <w:rsid w:val="00C54232"/>
    <w:rsid w:val="00C61574"/>
    <w:rsid w:val="00C64B42"/>
    <w:rsid w:val="00C72D53"/>
    <w:rsid w:val="00C757A3"/>
    <w:rsid w:val="00C8328A"/>
    <w:rsid w:val="00C85AC2"/>
    <w:rsid w:val="00C86DD8"/>
    <w:rsid w:val="00C92F6A"/>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84260"/>
    <w:rsid w:val="00D95430"/>
    <w:rsid w:val="00DA0A8F"/>
    <w:rsid w:val="00DA4294"/>
    <w:rsid w:val="00DC2242"/>
    <w:rsid w:val="00DC6457"/>
    <w:rsid w:val="00DD2F52"/>
    <w:rsid w:val="00DD4A18"/>
    <w:rsid w:val="00DD5EEB"/>
    <w:rsid w:val="00DF1D3D"/>
    <w:rsid w:val="00DF488B"/>
    <w:rsid w:val="00E03CB2"/>
    <w:rsid w:val="00E04E01"/>
    <w:rsid w:val="00E3016C"/>
    <w:rsid w:val="00E4197C"/>
    <w:rsid w:val="00E5256B"/>
    <w:rsid w:val="00E544CF"/>
    <w:rsid w:val="00E60D90"/>
    <w:rsid w:val="00E62A1D"/>
    <w:rsid w:val="00E638F9"/>
    <w:rsid w:val="00E65E42"/>
    <w:rsid w:val="00E80193"/>
    <w:rsid w:val="00E813A0"/>
    <w:rsid w:val="00E95269"/>
    <w:rsid w:val="00EA1732"/>
    <w:rsid w:val="00EA58A0"/>
    <w:rsid w:val="00EA7FCE"/>
    <w:rsid w:val="00EB07D8"/>
    <w:rsid w:val="00EB7017"/>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36F"/>
    <w:rsid w:val="00FA0D31"/>
    <w:rsid w:val="00FA4A6B"/>
    <w:rsid w:val="00FA6B25"/>
    <w:rsid w:val="00FB455E"/>
    <w:rsid w:val="00FC1EA8"/>
    <w:rsid w:val="00FD07E1"/>
    <w:rsid w:val="00FD5216"/>
    <w:rsid w:val="00FE3CC3"/>
    <w:rsid w:val="00FF0BED"/>
    <w:rsid w:val="00FF6C6A"/>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DAB28-42C6-4597-9147-C5A307EF5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2436</TotalTime>
  <Pages>120</Pages>
  <Words>86943</Words>
  <Characters>478190</Characters>
  <Application>Microsoft Office Word</Application>
  <DocSecurity>0</DocSecurity>
  <Lines>3984</Lines>
  <Paragraphs>1128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73</cp:revision>
  <cp:lastPrinted>2022-08-31T21:36:00Z</cp:lastPrinted>
  <dcterms:created xsi:type="dcterms:W3CDTF">2021-10-21T15:13:00Z</dcterms:created>
  <dcterms:modified xsi:type="dcterms:W3CDTF">2022-08-31T22:19:00Z</dcterms:modified>
</cp:coreProperties>
</file>