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4E4" w:rsidRDefault="00B614E4" w:rsidP="007D55BE">
      <w:pPr>
        <w:rPr>
          <w:rFonts w:ascii="Source Sans Pro" w:hAnsi="Source Sans Pro" w:cs="Arial"/>
          <w:b/>
          <w:sz w:val="22"/>
          <w:szCs w:val="22"/>
        </w:rPr>
      </w:pPr>
    </w:p>
    <w:p w:rsidR="00B614E4" w:rsidRDefault="00B614E4" w:rsidP="00B614E4">
      <w:pPr>
        <w:rPr>
          <w:rFonts w:ascii="Source Sans Pro" w:hAnsi="Source Sans Pro" w:cs="Arial"/>
          <w:b/>
          <w:sz w:val="22"/>
          <w:szCs w:val="22"/>
        </w:rPr>
      </w:pPr>
    </w:p>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r</w:t>
      </w:r>
      <w:r w:rsidR="00B96819">
        <w:rPr>
          <w:rFonts w:ascii="Source Sans Pro" w:hAnsi="Source Sans Pro" w:cs="Arial"/>
          <w:b/>
          <w:sz w:val="22"/>
          <w:szCs w:val="22"/>
        </w:rPr>
        <w:t>íquez</w:t>
      </w:r>
      <w:r w:rsidR="004913A9">
        <w:rPr>
          <w:rFonts w:ascii="Source Sans Pro" w:hAnsi="Source Sans Pro" w:cs="Arial"/>
          <w:b/>
          <w:sz w:val="22"/>
          <w:szCs w:val="22"/>
        </w:rPr>
        <w:t xml:space="preserve">, Veracruz, a </w:t>
      </w:r>
      <w:r w:rsidR="007C5942">
        <w:rPr>
          <w:rFonts w:ascii="Source Sans Pro" w:hAnsi="Source Sans Pro" w:cs="Arial"/>
          <w:b/>
          <w:sz w:val="22"/>
          <w:szCs w:val="22"/>
        </w:rPr>
        <w:t>cinco de septiembre</w:t>
      </w:r>
      <w:r w:rsidR="004913A9">
        <w:rPr>
          <w:rFonts w:ascii="Source Sans Pro" w:hAnsi="Source Sans Pro" w:cs="Arial"/>
          <w:b/>
          <w:sz w:val="22"/>
          <w:szCs w:val="22"/>
        </w:rPr>
        <w:t xml:space="preserve"> </w:t>
      </w:r>
      <w:r w:rsidRPr="000A6A84">
        <w:rPr>
          <w:rFonts w:ascii="Source Sans Pro" w:hAnsi="Source Sans Pro" w:cs="Arial"/>
          <w:b/>
          <w:sz w:val="22"/>
          <w:szCs w:val="22"/>
        </w:rPr>
        <w:t>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5A654F">
        <w:rPr>
          <w:rFonts w:ascii="Source Sans Pro" w:hAnsi="Source Sans Pro" w:cs="Arial"/>
          <w:sz w:val="22"/>
          <w:szCs w:val="22"/>
        </w:rPr>
        <w:t xml:space="preserve"> </w:t>
      </w:r>
      <w:r w:rsidR="008245CF">
        <w:rPr>
          <w:rFonts w:ascii="Source Sans Pro" w:hAnsi="Source Sans Pro" w:cs="Arial"/>
          <w:sz w:val="22"/>
          <w:szCs w:val="22"/>
        </w:rPr>
        <w:t xml:space="preserve">Ayuntamiento de </w:t>
      </w:r>
      <w:proofErr w:type="spellStart"/>
      <w:r w:rsidR="008245CF">
        <w:rPr>
          <w:rFonts w:ascii="Source Sans Pro" w:hAnsi="Source Sans Pro" w:cs="Arial"/>
          <w:sz w:val="22"/>
          <w:szCs w:val="22"/>
        </w:rPr>
        <w:t>Hidalgotitlán</w:t>
      </w:r>
      <w:proofErr w:type="spellEnd"/>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w:t>
      </w:r>
      <w:r w:rsidR="00A16EE2">
        <w:rPr>
          <w:rFonts w:ascii="Source Sans Pro" w:hAnsi="Source Sans Pro" w:cs="Arial"/>
          <w:sz w:val="22"/>
          <w:szCs w:val="22"/>
        </w:rPr>
        <w:t>s</w:t>
      </w:r>
      <w:bookmarkStart w:id="0" w:name="_GoBack"/>
      <w:bookmarkEnd w:id="0"/>
      <w:r w:rsidR="0089396A">
        <w:rPr>
          <w:rFonts w:ascii="Source Sans Pro" w:hAnsi="Source Sans Pro" w:cs="Arial"/>
          <w:sz w:val="22"/>
          <w:szCs w:val="22"/>
        </w:rPr>
        <w:t xml:space="preserv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B96819">
        <w:rPr>
          <w:rFonts w:ascii="Source Sans Pro" w:hAnsi="Source Sans Pro" w:cs="Arial"/>
          <w:b/>
          <w:sz w:val="22"/>
          <w:szCs w:val="22"/>
        </w:rPr>
        <w:t>IVAI/VEOFI-0</w:t>
      </w:r>
      <w:r w:rsidR="004F050F">
        <w:rPr>
          <w:rFonts w:ascii="Source Sans Pro" w:hAnsi="Source Sans Pro" w:cs="Arial"/>
          <w:b/>
          <w:sz w:val="22"/>
          <w:szCs w:val="22"/>
        </w:rPr>
        <w:t>81/078</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6061DC" w:rsidRDefault="00C72D53" w:rsidP="004F050F">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4F050F">
        <w:rPr>
          <w:rFonts w:ascii="Source Sans Pro" w:hAnsi="Source Sans Pro" w:cs="Arial"/>
          <w:sz w:val="22"/>
          <w:szCs w:val="22"/>
        </w:rPr>
        <w:t>ocho de julio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w:t>
      </w:r>
      <w:proofErr w:type="gramStart"/>
      <w:r w:rsidR="00B70F7B" w:rsidRPr="000A6A84">
        <w:rPr>
          <w:rFonts w:ascii="Source Sans Pro" w:hAnsi="Source Sans Pro" w:cs="Arial"/>
          <w:sz w:val="22"/>
          <w:szCs w:val="22"/>
        </w:rPr>
        <w:t xml:space="preserve">transparencia </w:t>
      </w:r>
      <w:r w:rsidR="00464159" w:rsidRPr="000A6A84">
        <w:rPr>
          <w:rFonts w:ascii="Source Sans Pro" w:hAnsi="Source Sans Pro" w:cs="Arial"/>
          <w:sz w:val="22"/>
          <w:szCs w:val="22"/>
        </w:rPr>
        <w:t>comunes y específicas</w:t>
      </w:r>
      <w:proofErr w:type="gramEnd"/>
      <w:r w:rsidR="00464159" w:rsidRPr="000A6A84">
        <w:rPr>
          <w:rFonts w:ascii="Source Sans Pro" w:hAnsi="Source Sans Pro" w:cs="Arial"/>
          <w:sz w:val="22"/>
          <w:szCs w:val="22"/>
        </w:rPr>
        <w:t xml:space="preserve">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4F050F">
        <w:rPr>
          <w:rFonts w:ascii="Source Sans Pro" w:hAnsi="Source Sans Pro" w:cs="Arial"/>
          <w:b/>
          <w:sz w:val="22"/>
          <w:szCs w:val="22"/>
        </w:rPr>
        <w:t>primer trimestre del dos mil veintidós</w:t>
      </w:r>
      <w:r w:rsidR="00464159" w:rsidRPr="000A6A84">
        <w:rPr>
          <w:rFonts w:ascii="Source Sans Pro" w:hAnsi="Source Sans Pro" w:cs="Arial"/>
          <w:sz w:val="22"/>
          <w:szCs w:val="22"/>
        </w:rPr>
        <w:t xml:space="preserve"> en el Portal de Internet</w:t>
      </w:r>
      <w:r w:rsidR="006061DC">
        <w:rPr>
          <w:rFonts w:ascii="Source Sans Pro" w:hAnsi="Source Sans Pro" w:cs="Arial"/>
          <w:sz w:val="22"/>
          <w:szCs w:val="22"/>
        </w:rPr>
        <w:t>, el cual no fue posible localizarlo</w:t>
      </w:r>
      <w:r w:rsidR="00464159" w:rsidRPr="000A6A84">
        <w:rPr>
          <w:rFonts w:ascii="Source Sans Pro" w:hAnsi="Source Sans Pro" w:cs="Arial"/>
          <w:sz w:val="22"/>
          <w:szCs w:val="22"/>
        </w:rPr>
        <w:t xml:space="preserve">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6061DC">
        <w:rPr>
          <w:rFonts w:ascii="Source Sans Pro" w:hAnsi="Source Sans Pro" w:cs="Arial"/>
          <w:sz w:val="22"/>
          <w:szCs w:val="22"/>
        </w:rPr>
        <w:t>.</w:t>
      </w:r>
    </w:p>
    <w:p w:rsidR="006061DC" w:rsidRDefault="006061DC" w:rsidP="004F050F">
      <w:pPr>
        <w:rPr>
          <w:rFonts w:ascii="Source Sans Pro" w:hAnsi="Source Sans Pro" w:cs="Arial"/>
          <w:sz w:val="22"/>
          <w:szCs w:val="22"/>
        </w:rPr>
      </w:pPr>
    </w:p>
    <w:p w:rsidR="006061DC" w:rsidRDefault="006061DC" w:rsidP="004F050F">
      <w:pPr>
        <w:rPr>
          <w:rFonts w:ascii="Source Sans Pro" w:hAnsi="Source Sans Pro" w:cs="Arial"/>
          <w:sz w:val="22"/>
          <w:szCs w:val="22"/>
        </w:rPr>
      </w:pPr>
    </w:p>
    <w:p w:rsidR="004F050F" w:rsidRDefault="004F050F" w:rsidP="00B96819">
      <w:pPr>
        <w:jc w:val="center"/>
        <w:rPr>
          <w:rFonts w:ascii="Source Sans Pro" w:hAnsi="Source Sans Pro" w:cs="Arial"/>
          <w:sz w:val="22"/>
          <w:szCs w:val="22"/>
        </w:rPr>
      </w:pPr>
    </w:p>
    <w:p w:rsidR="004F050F" w:rsidRDefault="004F050F" w:rsidP="00B96819">
      <w:pPr>
        <w:jc w:val="center"/>
        <w:rPr>
          <w:rFonts w:ascii="Source Sans Pro" w:hAnsi="Source Sans Pro" w:cs="Arial"/>
          <w:sz w:val="22"/>
          <w:szCs w:val="22"/>
        </w:rPr>
      </w:pPr>
      <w:r>
        <w:rPr>
          <w:noProof/>
          <w:lang w:eastAsia="es-MX"/>
        </w:rPr>
        <w:drawing>
          <wp:inline distT="0" distB="0" distL="0" distR="0" wp14:anchorId="29232C41" wp14:editId="456583CB">
            <wp:extent cx="5613400" cy="2728774"/>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802" b="3783"/>
                    <a:stretch/>
                  </pic:blipFill>
                  <pic:spPr bwMode="auto">
                    <a:xfrm>
                      <a:off x="0" y="0"/>
                      <a:ext cx="5613400" cy="2728774"/>
                    </a:xfrm>
                    <a:prstGeom prst="rect">
                      <a:avLst/>
                    </a:prstGeom>
                    <a:ln>
                      <a:noFill/>
                    </a:ln>
                    <a:extLst>
                      <a:ext uri="{53640926-AAD7-44D8-BBD7-CCE9431645EC}">
                        <a14:shadowObscured xmlns:a14="http://schemas.microsoft.com/office/drawing/2010/main"/>
                      </a:ext>
                    </a:extLst>
                  </pic:spPr>
                </pic:pic>
              </a:graphicData>
            </a:graphic>
          </wp:inline>
        </w:drawing>
      </w:r>
    </w:p>
    <w:p w:rsidR="004F050F" w:rsidRDefault="004F050F" w:rsidP="00B96819">
      <w:pPr>
        <w:jc w:val="center"/>
        <w:rPr>
          <w:rFonts w:ascii="Source Sans Pro" w:hAnsi="Source Sans Pro" w:cs="Arial"/>
          <w:sz w:val="22"/>
          <w:szCs w:val="22"/>
        </w:rPr>
      </w:pPr>
    </w:p>
    <w:p w:rsidR="007F2841" w:rsidRDefault="007F2841" w:rsidP="000A6A84">
      <w:pPr>
        <w:rPr>
          <w:rFonts w:ascii="Source Sans Pro" w:hAnsi="Source Sans Pro" w:cs="Arial"/>
          <w:sz w:val="22"/>
          <w:szCs w:val="22"/>
        </w:rPr>
      </w:pPr>
    </w:p>
    <w:p w:rsidR="00E544CF" w:rsidRDefault="00E544CF" w:rsidP="00AA65A8">
      <w:pPr>
        <w:ind w:left="708" w:hanging="708"/>
        <w:rPr>
          <w:rFonts w:ascii="Source Sans Pro" w:hAnsi="Source Sans Pro" w:cs="Arial"/>
          <w:sz w:val="22"/>
          <w:szCs w:val="22"/>
        </w:rPr>
      </w:pPr>
    </w:p>
    <w:p w:rsidR="006061DC" w:rsidRDefault="006061DC" w:rsidP="00AA65A8">
      <w:pPr>
        <w:ind w:left="708" w:hanging="708"/>
        <w:rPr>
          <w:rFonts w:ascii="Source Sans Pro" w:hAnsi="Source Sans Pro" w:cs="Arial"/>
          <w:sz w:val="22"/>
          <w:szCs w:val="22"/>
        </w:rPr>
      </w:pPr>
    </w:p>
    <w:p w:rsidR="006061DC" w:rsidRDefault="006061DC" w:rsidP="00AA65A8">
      <w:pPr>
        <w:ind w:left="708" w:hanging="708"/>
        <w:rPr>
          <w:rFonts w:ascii="Source Sans Pro" w:hAnsi="Source Sans Pro" w:cs="Arial"/>
          <w:sz w:val="22"/>
          <w:szCs w:val="22"/>
        </w:rPr>
      </w:pPr>
    </w:p>
    <w:p w:rsidR="006061DC" w:rsidRDefault="006061DC" w:rsidP="00AA65A8">
      <w:pPr>
        <w:ind w:left="708" w:hanging="708"/>
        <w:rPr>
          <w:rFonts w:ascii="Source Sans Pro" w:hAnsi="Source Sans Pro" w:cs="Arial"/>
          <w:sz w:val="22"/>
          <w:szCs w:val="22"/>
        </w:rPr>
      </w:pPr>
    </w:p>
    <w:p w:rsidR="006061DC" w:rsidRDefault="006061DC" w:rsidP="00AA65A8">
      <w:pPr>
        <w:ind w:left="708" w:hanging="708"/>
        <w:rPr>
          <w:rFonts w:ascii="Source Sans Pro" w:hAnsi="Source Sans Pro" w:cs="Arial"/>
          <w:sz w:val="22"/>
          <w:szCs w:val="22"/>
        </w:rPr>
      </w:pPr>
    </w:p>
    <w:p w:rsidR="006061DC" w:rsidRDefault="006061DC" w:rsidP="00AA65A8">
      <w:pPr>
        <w:ind w:left="708" w:hanging="708"/>
        <w:rPr>
          <w:rFonts w:ascii="Source Sans Pro" w:hAnsi="Source Sans Pro" w:cs="Arial"/>
          <w:sz w:val="22"/>
          <w:szCs w:val="22"/>
        </w:rPr>
      </w:pPr>
    </w:p>
    <w:p w:rsidR="006061DC" w:rsidRDefault="006061DC" w:rsidP="00996A40">
      <w:pPr>
        <w:rPr>
          <w:rFonts w:ascii="Source Sans Pro" w:hAnsi="Source Sans Pro" w:cs="Arial"/>
          <w:sz w:val="22"/>
          <w:szCs w:val="22"/>
        </w:rPr>
      </w:pPr>
    </w:p>
    <w:p w:rsidR="006061DC" w:rsidRDefault="006061DC" w:rsidP="00AA65A8">
      <w:pPr>
        <w:ind w:left="708" w:hanging="708"/>
        <w:rPr>
          <w:rFonts w:ascii="Source Sans Pro" w:hAnsi="Source Sans Pro" w:cs="Arial"/>
          <w:sz w:val="22"/>
          <w:szCs w:val="22"/>
        </w:rPr>
      </w:pPr>
    </w:p>
    <w:p w:rsidR="006061DC" w:rsidRDefault="006061DC" w:rsidP="00AA65A8">
      <w:pPr>
        <w:ind w:left="708" w:hanging="708"/>
        <w:rPr>
          <w:rFonts w:ascii="Source Sans Pro" w:hAnsi="Source Sans Pro" w:cs="Arial"/>
          <w:sz w:val="22"/>
          <w:szCs w:val="22"/>
        </w:rPr>
      </w:pPr>
    </w:p>
    <w:p w:rsidR="004F050F" w:rsidRDefault="004F050F" w:rsidP="004F050F">
      <w:r>
        <w:rPr>
          <w:noProof/>
          <w:lang w:eastAsia="es-MX"/>
        </w:rPr>
        <w:drawing>
          <wp:inline distT="0" distB="0" distL="0" distR="0" wp14:anchorId="46691A5F" wp14:editId="492581AF">
            <wp:extent cx="5610860" cy="3237230"/>
            <wp:effectExtent l="0" t="0" r="889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860" cy="3237230"/>
                    </a:xfrm>
                    <a:prstGeom prst="rect">
                      <a:avLst/>
                    </a:prstGeom>
                    <a:noFill/>
                    <a:ln>
                      <a:noFill/>
                    </a:ln>
                  </pic:spPr>
                </pic:pic>
              </a:graphicData>
            </a:graphic>
          </wp:inline>
        </w:drawing>
      </w:r>
    </w:p>
    <w:p w:rsidR="006061DC" w:rsidRDefault="006061DC" w:rsidP="004F050F"/>
    <w:p w:rsidR="006061DC" w:rsidRDefault="006061DC" w:rsidP="004F050F"/>
    <w:p w:rsidR="006061DC" w:rsidRDefault="006061DC" w:rsidP="004F050F"/>
    <w:p w:rsidR="006061DC" w:rsidRDefault="006061DC" w:rsidP="004F050F"/>
    <w:p w:rsidR="006061DC" w:rsidRDefault="006061DC" w:rsidP="004F050F"/>
    <w:p w:rsidR="004F050F" w:rsidRDefault="004F050F" w:rsidP="004F050F"/>
    <w:p w:rsidR="004F050F" w:rsidRDefault="004F050F" w:rsidP="004F050F">
      <w:r>
        <w:rPr>
          <w:noProof/>
          <w:lang w:eastAsia="es-MX"/>
        </w:rPr>
        <w:drawing>
          <wp:inline distT="0" distB="0" distL="0" distR="0" wp14:anchorId="3EECE1E1" wp14:editId="20A23D45">
            <wp:extent cx="5613400" cy="31819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181985"/>
                    </a:xfrm>
                    <a:prstGeom prst="rect">
                      <a:avLst/>
                    </a:prstGeom>
                    <a:noFill/>
                    <a:ln>
                      <a:noFill/>
                    </a:ln>
                  </pic:spPr>
                </pic:pic>
              </a:graphicData>
            </a:graphic>
          </wp:inline>
        </w:drawing>
      </w:r>
    </w:p>
    <w:p w:rsidR="004F050F" w:rsidRDefault="004F050F" w:rsidP="004F050F"/>
    <w:p w:rsidR="006061DC" w:rsidRDefault="006061DC" w:rsidP="004F050F"/>
    <w:p w:rsidR="006061DC" w:rsidRDefault="006061DC" w:rsidP="004F050F"/>
    <w:p w:rsidR="006061DC" w:rsidRDefault="006061DC" w:rsidP="004F050F"/>
    <w:p w:rsidR="006061DC" w:rsidRDefault="006061DC" w:rsidP="004F050F"/>
    <w:p w:rsidR="006061DC" w:rsidRDefault="006061DC" w:rsidP="004F050F"/>
    <w:p w:rsidR="004F050F" w:rsidRDefault="004F050F" w:rsidP="004F050F">
      <w:r>
        <w:rPr>
          <w:noProof/>
          <w:lang w:eastAsia="es-MX"/>
        </w:rPr>
        <w:lastRenderedPageBreak/>
        <w:drawing>
          <wp:inline distT="0" distB="0" distL="0" distR="0" wp14:anchorId="0B155351" wp14:editId="4C29F655">
            <wp:extent cx="5613400" cy="314579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145790"/>
                    </a:xfrm>
                    <a:prstGeom prst="rect">
                      <a:avLst/>
                    </a:prstGeom>
                    <a:noFill/>
                    <a:ln>
                      <a:noFill/>
                    </a:ln>
                  </pic:spPr>
                </pic:pic>
              </a:graphicData>
            </a:graphic>
          </wp:inline>
        </w:drawing>
      </w:r>
    </w:p>
    <w:p w:rsidR="006061DC" w:rsidRDefault="006061DC" w:rsidP="004F050F"/>
    <w:p w:rsidR="006061DC" w:rsidRDefault="006061DC" w:rsidP="004F050F"/>
    <w:p w:rsidR="006061DC" w:rsidRDefault="006061DC" w:rsidP="004F050F"/>
    <w:p w:rsidR="006061DC" w:rsidRDefault="006061DC" w:rsidP="004F050F"/>
    <w:p w:rsidR="004F050F" w:rsidRDefault="004F050F" w:rsidP="004F050F">
      <w:r>
        <w:rPr>
          <w:noProof/>
          <w:lang w:eastAsia="es-MX"/>
        </w:rPr>
        <w:drawing>
          <wp:inline distT="0" distB="0" distL="0" distR="0" wp14:anchorId="00DC05A8" wp14:editId="13D1AB4A">
            <wp:extent cx="5612765" cy="3165475"/>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765" cy="3165475"/>
                    </a:xfrm>
                    <a:prstGeom prst="rect">
                      <a:avLst/>
                    </a:prstGeom>
                    <a:noFill/>
                    <a:ln>
                      <a:noFill/>
                    </a:ln>
                  </pic:spPr>
                </pic:pic>
              </a:graphicData>
            </a:graphic>
          </wp:inline>
        </w:drawing>
      </w:r>
    </w:p>
    <w:p w:rsidR="006061DC" w:rsidRDefault="006061DC" w:rsidP="004F050F"/>
    <w:p w:rsidR="00996A40" w:rsidRDefault="00996A40" w:rsidP="004F050F"/>
    <w:p w:rsidR="006061DC" w:rsidRPr="00996A40" w:rsidRDefault="004F050F" w:rsidP="004F050F">
      <w:r>
        <w:rPr>
          <w:noProof/>
          <w:lang w:eastAsia="es-MX"/>
        </w:rPr>
        <w:drawing>
          <wp:inline distT="0" distB="0" distL="0" distR="0" wp14:anchorId="6DA504A2" wp14:editId="6EAF9C85">
            <wp:extent cx="5605780" cy="29756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780" cy="2975610"/>
                    </a:xfrm>
                    <a:prstGeom prst="rect">
                      <a:avLst/>
                    </a:prstGeom>
                    <a:noFill/>
                    <a:ln>
                      <a:noFill/>
                    </a:ln>
                  </pic:spPr>
                </pic:pic>
              </a:graphicData>
            </a:graphic>
          </wp:inline>
        </w:drawing>
      </w:r>
    </w:p>
    <w:p w:rsidR="006061DC" w:rsidRDefault="006061DC" w:rsidP="004F050F">
      <w:pPr>
        <w:rPr>
          <w:rFonts w:ascii="Source Sans Pro" w:hAnsi="Source Sans Pro" w:cs="Arial"/>
          <w:sz w:val="22"/>
          <w:szCs w:val="22"/>
        </w:rPr>
      </w:pPr>
    </w:p>
    <w:p w:rsidR="005F0FB9" w:rsidRDefault="005F0FB9"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4F050F">
        <w:rPr>
          <w:rFonts w:ascii="Source Sans Pro" w:hAnsi="Source Sans Pro" w:cs="Arial"/>
          <w:sz w:val="22"/>
          <w:szCs w:val="22"/>
        </w:rPr>
        <w:t>trece de julio</w:t>
      </w:r>
      <w:r w:rsidR="00B96819" w:rsidRPr="000A6A84">
        <w:rPr>
          <w:rFonts w:ascii="Source Sans Pro" w:hAnsi="Source Sans Pro" w:cs="Arial"/>
          <w:sz w:val="22"/>
          <w:szCs w:val="22"/>
        </w:rPr>
        <w:t xml:space="preserve"> d</w:t>
      </w:r>
      <w:r w:rsidR="00B96819">
        <w:rPr>
          <w:rFonts w:ascii="Source Sans Pro" w:hAnsi="Source Sans Pro" w:cs="Arial"/>
          <w:sz w:val="22"/>
          <w:szCs w:val="22"/>
        </w:rPr>
        <w:t>e dos mil veintidós</w:t>
      </w:r>
      <w:r>
        <w:rPr>
          <w:rFonts w:ascii="Source Sans Pro" w:hAnsi="Source Sans Pro" w:cs="Arial"/>
          <w:sz w:val="22"/>
          <w:szCs w:val="22"/>
        </w:rPr>
        <w:t xml:space="preserve">, se concluyó la </w:t>
      </w:r>
      <w:r w:rsidRPr="000A6A84">
        <w:rPr>
          <w:rFonts w:ascii="Source Sans Pro" w:hAnsi="Source Sans Pro" w:cs="Arial"/>
          <w:sz w:val="22"/>
          <w:szCs w:val="22"/>
        </w:rPr>
        <w:t xml:space="preserve">revisión de las obligaciones de </w:t>
      </w:r>
      <w:proofErr w:type="gramStart"/>
      <w:r w:rsidRPr="000A6A84">
        <w:rPr>
          <w:rFonts w:ascii="Source Sans Pro" w:hAnsi="Source Sans Pro" w:cs="Arial"/>
          <w:sz w:val="22"/>
          <w:szCs w:val="22"/>
        </w:rPr>
        <w:t>transparencia comunes y específicas</w:t>
      </w:r>
      <w:proofErr w:type="gramEnd"/>
      <w:r w:rsidRPr="000A6A84">
        <w:rPr>
          <w:rFonts w:ascii="Source Sans Pro" w:hAnsi="Source Sans Pro" w:cs="Arial"/>
          <w:sz w:val="22"/>
          <w:szCs w:val="22"/>
        </w:rPr>
        <w:t xml:space="preserve"> d</w:t>
      </w:r>
      <w:r>
        <w:rPr>
          <w:rFonts w:ascii="Source Sans Pro" w:hAnsi="Source Sans Pro" w:cs="Arial"/>
          <w:sz w:val="22"/>
          <w:szCs w:val="22"/>
        </w:rPr>
        <w:t xml:space="preserve">el </w:t>
      </w:r>
      <w:r w:rsidR="004B10AB">
        <w:rPr>
          <w:rFonts w:ascii="Source Sans Pro" w:hAnsi="Source Sans Pro" w:cs="Arial"/>
          <w:b/>
          <w:sz w:val="22"/>
          <w:szCs w:val="22"/>
        </w:rPr>
        <w:t>primer trimestre de dos mil veintidós</w:t>
      </w:r>
      <w:r w:rsidR="00B96819" w:rsidRPr="000A6A84">
        <w:rPr>
          <w:rFonts w:ascii="Source Sans Pro" w:hAnsi="Source Sans Pro" w:cs="Arial"/>
          <w:sz w:val="22"/>
          <w:szCs w:val="22"/>
        </w:rPr>
        <w:t xml:space="preserve"> </w:t>
      </w:r>
      <w:r w:rsidRPr="000A6A84">
        <w:rPr>
          <w:rFonts w:ascii="Source Sans Pro" w:hAnsi="Source Sans Pro" w:cs="Arial"/>
          <w:sz w:val="22"/>
          <w:szCs w:val="22"/>
        </w:rPr>
        <w:t xml:space="preserve">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C00B1A" w:rsidRPr="000A6A84" w:rsidRDefault="00C00B1A" w:rsidP="00C00B1A">
      <w:pPr>
        <w:rPr>
          <w:rFonts w:ascii="Source Sans Pro" w:hAnsi="Source Sans Pro" w:cs="Arial"/>
          <w:b/>
          <w:sz w:val="22"/>
          <w:szCs w:val="22"/>
        </w:rPr>
      </w:pPr>
      <w:r>
        <w:rPr>
          <w:rFonts w:ascii="Source Sans Pro" w:hAnsi="Source Sans Pro" w:cs="Arial"/>
          <w:b/>
          <w:sz w:val="22"/>
          <w:szCs w:val="22"/>
        </w:rPr>
        <w:t>1</w:t>
      </w:r>
      <w:r w:rsidRPr="000A6A84">
        <w:rPr>
          <w:rFonts w:ascii="Source Sans Pro" w:hAnsi="Source Sans Pro" w:cs="Arial"/>
          <w:b/>
          <w:sz w:val="22"/>
          <w:szCs w:val="22"/>
        </w:rPr>
        <w:t>.</w:t>
      </w:r>
      <w:r w:rsidRPr="000A6A84">
        <w:rPr>
          <w:rFonts w:ascii="Source Sans Pro" w:hAnsi="Source Sans Pro" w:cs="Arial"/>
          <w:sz w:val="22"/>
          <w:szCs w:val="22"/>
        </w:rPr>
        <w:t xml:space="preserve"> </w:t>
      </w:r>
      <w:r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Pr="00D0107A">
        <w:rPr>
          <w:rFonts w:ascii="Source Sans Pro" w:hAnsi="Source Sans Pro" w:cs="Arial"/>
          <w:b/>
          <w:sz w:val="22"/>
          <w:szCs w:val="22"/>
        </w:rPr>
        <w:t>(Ley de Transparencia Local)</w:t>
      </w:r>
      <w:r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Pr="00D0107A">
        <w:rPr>
          <w:rFonts w:ascii="Source Sans Pro" w:hAnsi="Source Sans Pro" w:cs="Arial"/>
          <w:b/>
          <w:sz w:val="22"/>
          <w:szCs w:val="22"/>
        </w:rPr>
        <w:t>(Reglamento Interior</w:t>
      </w:r>
      <w:r>
        <w:rPr>
          <w:rFonts w:ascii="Source Sans Pro" w:hAnsi="Source Sans Pro" w:cs="Arial"/>
          <w:b/>
          <w:sz w:val="22"/>
          <w:szCs w:val="22"/>
        </w:rPr>
        <w:t xml:space="preserve"> Vigente</w:t>
      </w:r>
      <w:r w:rsidRPr="00D0107A">
        <w:rPr>
          <w:rFonts w:ascii="Source Sans Pro" w:hAnsi="Source Sans Pro" w:cs="Arial"/>
          <w:b/>
          <w:sz w:val="22"/>
          <w:szCs w:val="22"/>
        </w:rPr>
        <w:t>)</w:t>
      </w:r>
      <w:r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Pr="00D0107A">
        <w:rPr>
          <w:rFonts w:ascii="Source Sans Pro" w:hAnsi="Source Sans Pro" w:cs="Arial"/>
          <w:b/>
          <w:sz w:val="22"/>
          <w:szCs w:val="22"/>
        </w:rPr>
        <w:t>(Lineamientos Técnicos Generales)</w:t>
      </w:r>
      <w:r>
        <w:rPr>
          <w:rFonts w:ascii="Source Sans Pro" w:hAnsi="Source Sans Pro" w:cs="Arial"/>
          <w:sz w:val="22"/>
          <w:szCs w:val="22"/>
        </w:rPr>
        <w:t xml:space="preserve">; Décimo Segundo </w:t>
      </w:r>
      <w:r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Pr="00D0107A">
        <w:rPr>
          <w:rFonts w:ascii="Source Sans Pro" w:hAnsi="Source Sans Pro" w:cs="Arial"/>
          <w:b/>
          <w:sz w:val="22"/>
          <w:szCs w:val="22"/>
        </w:rPr>
        <w:t>(Lineamientos Generales</w:t>
      </w:r>
      <w:r>
        <w:rPr>
          <w:rFonts w:ascii="Source Sans Pro" w:hAnsi="Source Sans Pro" w:cs="Arial"/>
          <w:b/>
          <w:sz w:val="22"/>
          <w:szCs w:val="22"/>
        </w:rPr>
        <w:t xml:space="preserve"> Locales</w:t>
      </w:r>
      <w:r w:rsidRPr="00D0107A">
        <w:rPr>
          <w:rFonts w:ascii="Source Sans Pro" w:hAnsi="Source Sans Pro" w:cs="Arial"/>
          <w:b/>
          <w:sz w:val="22"/>
          <w:szCs w:val="22"/>
        </w:rPr>
        <w:t>)</w:t>
      </w:r>
      <w:r w:rsidRPr="00D0107A">
        <w:rPr>
          <w:rFonts w:ascii="Source Sans Pro" w:hAnsi="Source Sans Pro" w:cs="Arial"/>
          <w:sz w:val="22"/>
          <w:szCs w:val="22"/>
        </w:rPr>
        <w:t xml:space="preserve">; </w:t>
      </w:r>
      <w:r>
        <w:rPr>
          <w:rFonts w:ascii="Source Sans Pro" w:hAnsi="Source Sans Pro" w:cs="Arial"/>
          <w:sz w:val="22"/>
          <w:szCs w:val="22"/>
        </w:rPr>
        <w:t xml:space="preserve">10, 11 y 12 </w:t>
      </w:r>
      <w:r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Pr="00D0107A">
        <w:rPr>
          <w:rFonts w:ascii="Source Sans Pro" w:hAnsi="Source Sans Pro" w:cs="Arial"/>
          <w:b/>
          <w:sz w:val="22"/>
          <w:szCs w:val="22"/>
        </w:rPr>
        <w:t>(Lineamientos de Verificación).</w:t>
      </w:r>
    </w:p>
    <w:p w:rsidR="00C00B1A" w:rsidRPr="00BA4411" w:rsidRDefault="00C00B1A" w:rsidP="00C00B1A">
      <w:pPr>
        <w:rPr>
          <w:rFonts w:ascii="Source Sans Pro" w:hAnsi="Source Sans Pro" w:cs="Arial"/>
          <w:sz w:val="22"/>
          <w:szCs w:val="22"/>
        </w:rPr>
      </w:pPr>
    </w:p>
    <w:p w:rsidR="00C00B1A" w:rsidRPr="00C8328A" w:rsidRDefault="00C00B1A" w:rsidP="00C00B1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00B1A" w:rsidRPr="00C8328A" w:rsidRDefault="00C00B1A" w:rsidP="00C00B1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00B1A" w:rsidRPr="00D5056A" w:rsidTr="00BF1BF0">
        <w:trPr>
          <w:jc w:val="center"/>
        </w:trPr>
        <w:tc>
          <w:tcPr>
            <w:tcW w:w="2993"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HASTA</w:t>
            </w:r>
          </w:p>
        </w:tc>
      </w:tr>
      <w:tr w:rsidR="00C00B1A" w:rsidRPr="00D5056A" w:rsidTr="00BF1BF0">
        <w:trPr>
          <w:jc w:val="center"/>
        </w:trPr>
        <w:tc>
          <w:tcPr>
            <w:tcW w:w="2993" w:type="dxa"/>
          </w:tcPr>
          <w:p w:rsidR="00C00B1A" w:rsidRPr="00D5056A" w:rsidRDefault="00C00B1A" w:rsidP="00BF1BF0">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0</w:t>
            </w:r>
          </w:p>
        </w:tc>
      </w:tr>
      <w:tr w:rsidR="00C00B1A" w:rsidRPr="00D5056A" w:rsidTr="00BF1BF0">
        <w:trPr>
          <w:jc w:val="center"/>
        </w:trPr>
        <w:tc>
          <w:tcPr>
            <w:tcW w:w="2993" w:type="dxa"/>
          </w:tcPr>
          <w:p w:rsidR="00C00B1A" w:rsidRPr="00D5056A" w:rsidRDefault="00C00B1A" w:rsidP="00BF1BF0">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59.99</w:t>
            </w:r>
          </w:p>
        </w:tc>
      </w:tr>
      <w:tr w:rsidR="00C00B1A" w:rsidRPr="00D5056A" w:rsidTr="00BF1BF0">
        <w:trPr>
          <w:jc w:val="center"/>
        </w:trPr>
        <w:tc>
          <w:tcPr>
            <w:tcW w:w="2993" w:type="dxa"/>
          </w:tcPr>
          <w:p w:rsidR="00C00B1A" w:rsidRPr="00D5056A" w:rsidRDefault="00C00B1A" w:rsidP="00BF1BF0">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79.99</w:t>
            </w:r>
          </w:p>
        </w:tc>
      </w:tr>
      <w:tr w:rsidR="00C00B1A" w:rsidRPr="00D5056A" w:rsidTr="00BF1BF0">
        <w:trPr>
          <w:jc w:val="center"/>
        </w:trPr>
        <w:tc>
          <w:tcPr>
            <w:tcW w:w="2993" w:type="dxa"/>
          </w:tcPr>
          <w:p w:rsidR="00C00B1A" w:rsidRPr="00D5056A" w:rsidRDefault="00C00B1A" w:rsidP="00BF1BF0">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99.99</w:t>
            </w:r>
          </w:p>
        </w:tc>
      </w:tr>
      <w:tr w:rsidR="00C00B1A" w:rsidRPr="00D5056A" w:rsidTr="00BF1BF0">
        <w:trPr>
          <w:jc w:val="center"/>
        </w:trPr>
        <w:tc>
          <w:tcPr>
            <w:tcW w:w="2993" w:type="dxa"/>
          </w:tcPr>
          <w:p w:rsidR="00C00B1A" w:rsidRPr="00D5056A" w:rsidRDefault="00C00B1A" w:rsidP="00BF1BF0">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00B1A" w:rsidRPr="00D5056A" w:rsidRDefault="00C00B1A" w:rsidP="00BF1BF0">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C00B1A" w:rsidRDefault="00C00B1A" w:rsidP="00C00B1A">
      <w:pPr>
        <w:rPr>
          <w:rFonts w:ascii="Source Sans Pro" w:hAnsi="Source Sans Pro" w:cs="Arial"/>
          <w:sz w:val="22"/>
          <w:szCs w:val="22"/>
        </w:rPr>
      </w:pPr>
    </w:p>
    <w:p w:rsidR="00C00B1A" w:rsidRDefault="00C00B1A" w:rsidP="00C00B1A">
      <w:pPr>
        <w:rPr>
          <w:rFonts w:ascii="Source Sans Pro" w:hAnsi="Source Sans Pro" w:cs="Arial"/>
          <w:sz w:val="22"/>
          <w:szCs w:val="22"/>
        </w:rPr>
      </w:pPr>
      <w:r w:rsidRPr="00386972">
        <w:rPr>
          <w:rFonts w:ascii="Source Sans Pro" w:hAnsi="Source Sans Pro" w:cs="Arial"/>
          <w:b/>
          <w:sz w:val="22"/>
          <w:szCs w:val="22"/>
        </w:rPr>
        <w:t>3.</w:t>
      </w:r>
      <w:r>
        <w:rPr>
          <w:rFonts w:ascii="Source Sans Pro" w:hAnsi="Source Sans Pro" w:cs="Arial"/>
          <w:sz w:val="22"/>
          <w:szCs w:val="22"/>
        </w:rPr>
        <w:t xml:space="preserve"> Bajo esta óptica y c</w:t>
      </w:r>
      <w:r w:rsidRPr="00BA4411">
        <w:rPr>
          <w:rFonts w:ascii="Source Sans Pro" w:hAnsi="Source Sans Pro" w:cs="Arial"/>
          <w:sz w:val="22"/>
          <w:szCs w:val="22"/>
        </w:rPr>
        <w:t>on la finalidad de corroborar que la publicación y la actualización de la informaci</w:t>
      </w:r>
      <w:r>
        <w:rPr>
          <w:rFonts w:ascii="Source Sans Pro" w:hAnsi="Source Sans Pro" w:cs="Arial"/>
          <w:sz w:val="22"/>
          <w:szCs w:val="22"/>
        </w:rPr>
        <w:t xml:space="preserve">ón </w:t>
      </w:r>
      <w:r w:rsidRPr="00BA4411">
        <w:rPr>
          <w:rFonts w:ascii="Source Sans Pro" w:hAnsi="Source Sans Pro" w:cs="Arial"/>
          <w:sz w:val="22"/>
          <w:szCs w:val="22"/>
        </w:rPr>
        <w:t xml:space="preserve">del </w:t>
      </w:r>
      <w:r>
        <w:rPr>
          <w:rFonts w:ascii="Source Sans Pro" w:hAnsi="Source Sans Pro" w:cs="Arial"/>
          <w:b/>
          <w:sz w:val="22"/>
          <w:szCs w:val="22"/>
        </w:rPr>
        <w:t xml:space="preserve">primer </w:t>
      </w:r>
      <w:r w:rsidRPr="000A6A84">
        <w:rPr>
          <w:rFonts w:ascii="Source Sans Pro" w:hAnsi="Source Sans Pro" w:cs="Arial"/>
          <w:b/>
          <w:sz w:val="22"/>
          <w:szCs w:val="22"/>
        </w:rPr>
        <w:t>trimestre de</w:t>
      </w:r>
      <w:r>
        <w:rPr>
          <w:rFonts w:ascii="Source Sans Pro" w:hAnsi="Source Sans Pro" w:cs="Arial"/>
          <w:b/>
          <w:sz w:val="22"/>
          <w:szCs w:val="22"/>
        </w:rPr>
        <w:t xml:space="preserve">l año </w:t>
      </w:r>
      <w:r w:rsidRPr="000A6A84">
        <w:rPr>
          <w:rFonts w:ascii="Source Sans Pro" w:hAnsi="Source Sans Pro" w:cs="Arial"/>
          <w:b/>
          <w:sz w:val="22"/>
          <w:szCs w:val="22"/>
        </w:rPr>
        <w:t>dos mil veint</w:t>
      </w:r>
      <w:r>
        <w:rPr>
          <w:rFonts w:ascii="Source Sans Pro" w:hAnsi="Source Sans Pro" w:cs="Arial"/>
          <w:b/>
          <w:sz w:val="22"/>
          <w:szCs w:val="22"/>
        </w:rPr>
        <w:t>idós</w:t>
      </w:r>
      <w:r w:rsidRPr="00BA4411">
        <w:rPr>
          <w:rFonts w:ascii="Source Sans Pro" w:hAnsi="Source Sans Pro" w:cs="Arial"/>
          <w:sz w:val="22"/>
          <w:szCs w:val="22"/>
        </w:rPr>
        <w:t xml:space="preserve"> se encuentre</w:t>
      </w:r>
      <w:r>
        <w:rPr>
          <w:rFonts w:ascii="Source Sans Pro" w:hAnsi="Source Sans Pro" w:cs="Arial"/>
          <w:sz w:val="22"/>
          <w:szCs w:val="22"/>
        </w:rPr>
        <w:t xml:space="preserve">n </w:t>
      </w:r>
      <w:r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Pr>
          <w:rFonts w:ascii="Source Sans Pro" w:hAnsi="Source Sans Pro" w:cs="Arial"/>
          <w:sz w:val="22"/>
          <w:szCs w:val="22"/>
        </w:rPr>
        <w:t>sultados obtenidos se precisan</w:t>
      </w:r>
      <w:r w:rsidRPr="00BA4411">
        <w:rPr>
          <w:rFonts w:ascii="Source Sans Pro" w:hAnsi="Source Sans Pro" w:cs="Arial"/>
          <w:sz w:val="22"/>
          <w:szCs w:val="22"/>
        </w:rPr>
        <w:t xml:space="preserve"> en la Memoria Técnica de Verificación, la cual se adjunta al presente como parte integrante del mismo</w:t>
      </w:r>
      <w:r>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5A654F">
        <w:rPr>
          <w:rFonts w:ascii="Source Sans Pro" w:hAnsi="Source Sans Pro" w:cs="Arial"/>
          <w:b/>
          <w:sz w:val="22"/>
          <w:szCs w:val="22"/>
        </w:rPr>
        <w:t>cero</w:t>
      </w:r>
      <w:r w:rsidR="004B10AB">
        <w:rPr>
          <w:rFonts w:ascii="Source Sans Pro" w:hAnsi="Source Sans Pro" w:cs="Arial"/>
          <w:b/>
          <w:sz w:val="22"/>
          <w:szCs w:val="22"/>
        </w:rPr>
        <w:t xml:space="preserve"> punto cero</w:t>
      </w:r>
      <w:r w:rsidR="005A654F">
        <w:rPr>
          <w:rFonts w:ascii="Source Sans Pro" w:hAnsi="Source Sans Pro" w:cs="Arial"/>
          <w:b/>
          <w:sz w:val="22"/>
          <w:szCs w:val="22"/>
        </w:rPr>
        <w:t xml:space="preserve"> por ciento 0.0</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lastRenderedPageBreak/>
        <w:t>En virtud de lo anterior, resulta procedente emitir el siguiente:</w:t>
      </w:r>
    </w:p>
    <w:p w:rsidR="007B1B80" w:rsidRDefault="007B1B80" w:rsidP="000A6A84">
      <w:pPr>
        <w:rPr>
          <w:rFonts w:ascii="Source Sans Pro" w:hAnsi="Source Sans Pro" w:cs="Arial"/>
          <w:sz w:val="22"/>
          <w:szCs w:val="22"/>
        </w:rPr>
      </w:pPr>
    </w:p>
    <w:p w:rsidR="00BF1BF0" w:rsidRPr="00D17888" w:rsidRDefault="00BF1BF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002074F4">
        <w:rPr>
          <w:rFonts w:ascii="Source Sans Pro" w:hAnsi="Source Sans Pro" w:cs="Arial"/>
          <w:sz w:val="22"/>
          <w:szCs w:val="22"/>
        </w:rPr>
        <w:t>in</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AB6F92">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AB6F92">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w:t>
      </w:r>
      <w:r w:rsidR="00E80193" w:rsidRPr="005A654F">
        <w:rPr>
          <w:rFonts w:ascii="Source Sans Pro" w:hAnsi="Source Sans Pro" w:cs="Arial"/>
          <w:b/>
          <w:sz w:val="22"/>
          <w:szCs w:val="22"/>
        </w:rPr>
        <w:t>el Sujeto Obligado debe cumplir con los requerimientos que se formulan de conformidad con lo siguiente</w:t>
      </w:r>
      <w:r w:rsidR="00E80193">
        <w:rPr>
          <w:rFonts w:ascii="Source Sans Pro" w:hAnsi="Source Sans Pro" w:cs="Arial"/>
          <w:sz w:val="22"/>
          <w:szCs w:val="22"/>
        </w:rPr>
        <w:t>:</w:t>
      </w:r>
    </w:p>
    <w:p w:rsidR="00621A36" w:rsidRDefault="00621A36" w:rsidP="000A6A84">
      <w:pPr>
        <w:rPr>
          <w:rFonts w:ascii="Source Sans Pro" w:hAnsi="Source Sans Pro" w:cs="Arial"/>
          <w:sz w:val="22"/>
          <w:szCs w:val="22"/>
        </w:rPr>
      </w:pPr>
    </w:p>
    <w:p w:rsidR="006061DC" w:rsidRDefault="006061DC" w:rsidP="000A6A84">
      <w:pPr>
        <w:rPr>
          <w:rFonts w:ascii="Source Sans Pro" w:hAnsi="Source Sans Pro" w:cs="Arial"/>
          <w:sz w:val="22"/>
          <w:szCs w:val="22"/>
        </w:rPr>
      </w:pPr>
    </w:p>
    <w:p w:rsidR="00BF1BF0" w:rsidRDefault="00BF1BF0" w:rsidP="000A6A84">
      <w:pPr>
        <w:rPr>
          <w:rFonts w:ascii="Source Sans Pro" w:hAnsi="Source Sans Pro" w:cs="Arial"/>
          <w:sz w:val="22"/>
          <w:szCs w:val="22"/>
        </w:rPr>
      </w:pPr>
    </w:p>
    <w:p w:rsidR="00BF1BF0" w:rsidRDefault="00BF1BF0" w:rsidP="000A6A84">
      <w:pPr>
        <w:rPr>
          <w:rFonts w:ascii="Source Sans Pro" w:hAnsi="Source Sans Pro" w:cs="Arial"/>
          <w:sz w:val="22"/>
          <w:szCs w:val="22"/>
        </w:rPr>
      </w:pPr>
    </w:p>
    <w:p w:rsidR="00BF1BF0" w:rsidRDefault="00BF1BF0" w:rsidP="00BF1BF0">
      <w:pPr>
        <w:jc w:val="center"/>
        <w:rPr>
          <w:rFonts w:ascii="Arial" w:hAnsi="Arial" w:cs="Arial"/>
          <w:b/>
          <w:sz w:val="20"/>
        </w:rPr>
      </w:pPr>
      <w:r w:rsidRPr="00934412">
        <w:rPr>
          <w:rFonts w:ascii="Arial" w:hAnsi="Arial" w:cs="Arial"/>
          <w:b/>
          <w:sz w:val="20"/>
        </w:rPr>
        <w:t>Requerimientos derivados de la verificación de las obligaciones de transparencia establecidas en la Ley General de Transparencia y Acceso a la Información Pública</w:t>
      </w:r>
      <w:r w:rsidRPr="00934412">
        <w:rPr>
          <w:rFonts w:ascii="Arial" w:hAnsi="Arial" w:cs="Arial"/>
          <w:b/>
          <w:sz w:val="20"/>
        </w:rPr>
        <w:tab/>
      </w:r>
      <w:r w:rsidRPr="00934412">
        <w:rPr>
          <w:rFonts w:ascii="Arial" w:hAnsi="Arial" w:cs="Arial"/>
          <w:b/>
          <w:sz w:val="20"/>
        </w:rPr>
        <w:tab/>
      </w:r>
      <w:r w:rsidRPr="00934412">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 El marco normativo aplicable al sujeto obligado, en el que deberá incluirse leyes, códigos, reglamentos, decretos de creación, manuales administrativos, reglas de operación, criterios, políticas, entre otros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400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263"/>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833"/>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91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Por cada puesto y/o cargo de la estructura se </w:t>
            </w:r>
            <w:proofErr w:type="spellStart"/>
            <w:r>
              <w:rPr>
                <w:rFonts w:ascii="Calibri" w:hAnsi="Calibri" w:cs="Calibri"/>
                <w:color w:val="000000"/>
                <w:sz w:val="14"/>
                <w:szCs w:val="14"/>
              </w:rPr>
              <w:t>debera</w:t>
            </w:r>
            <w:proofErr w:type="spellEnd"/>
            <w:r>
              <w:rPr>
                <w:rFonts w:ascii="Calibri" w:hAnsi="Calibri" w:cs="Calibri"/>
                <w:color w:val="000000"/>
                <w:sz w:val="14"/>
                <w:szCs w:val="14"/>
              </w:rPr>
              <w:t xml:space="preserve"> especificar la denominación de la norma que establece sus atribuciones, responsabilidades y/o funciones, </w:t>
            </w:r>
            <w:proofErr w:type="spellStart"/>
            <w:r>
              <w:rPr>
                <w:rFonts w:ascii="Calibri" w:hAnsi="Calibri" w:cs="Calibri"/>
                <w:color w:val="000000"/>
                <w:sz w:val="14"/>
                <w:szCs w:val="14"/>
              </w:rPr>
              <w:t>segun</w:t>
            </w:r>
            <w:proofErr w:type="spellEnd"/>
            <w:r>
              <w:rPr>
                <w:rFonts w:ascii="Calibri" w:hAnsi="Calibri" w:cs="Calibri"/>
                <w:color w:val="000000"/>
                <w:sz w:val="14"/>
                <w:szCs w:val="14"/>
              </w:rPr>
              <w:t xml:space="preserve"> sea el caso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91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3"/>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III. Las facultades de cada Área</w:t>
            </w: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en la que se establecen sus facultades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3"/>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91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3"/>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3"/>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2"/>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 Directorio</w:t>
            </w:r>
          </w:p>
        </w:tc>
        <w:tc>
          <w:tcPr>
            <w:tcW w:w="871"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61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w:t>
            </w:r>
            <w:proofErr w:type="gramStart"/>
            <w:r>
              <w:rPr>
                <w:rFonts w:ascii="Calibri" w:hAnsi="Calibri" w:cs="Calibri"/>
                <w:color w:val="000000"/>
                <w:sz w:val="14"/>
                <w:szCs w:val="14"/>
              </w:rPr>
              <w:t>)(</w:t>
            </w:r>
            <w:proofErr w:type="gramEnd"/>
            <w:r>
              <w:rPr>
                <w:rFonts w:ascii="Calibri" w:hAnsi="Calibri" w:cs="Calibri"/>
                <w:color w:val="000000"/>
                <w:sz w:val="14"/>
                <w:szCs w:val="14"/>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31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43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0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78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43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91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0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65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0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43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3"/>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XIII. Datos de Unidad de Transparencia</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31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13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43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XIV. Concursos para ocupar cargos</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263"/>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91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Diseño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Definición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Resultados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0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400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0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263"/>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31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65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24 .</w:t>
            </w:r>
            <w:proofErr w:type="gramEnd"/>
            <w:r>
              <w:rPr>
                <w:rFonts w:ascii="Calibri" w:hAnsi="Calibri" w:cs="Calibri"/>
                <w:color w:val="000000"/>
                <w:sz w:val="14"/>
                <w:szCs w:val="14"/>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25 .</w:t>
            </w:r>
            <w:proofErr w:type="gramEnd"/>
            <w:r>
              <w:rPr>
                <w:rFonts w:ascii="Calibri" w:hAnsi="Calibri" w:cs="Calibri"/>
                <w:color w:val="000000"/>
                <w:sz w:val="14"/>
                <w:szCs w:val="14"/>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26 .</w:t>
            </w:r>
            <w:proofErr w:type="gramEnd"/>
            <w:r>
              <w:rPr>
                <w:rFonts w:ascii="Calibri" w:hAnsi="Calibri" w:cs="Calibri"/>
                <w:color w:val="000000"/>
                <w:sz w:val="14"/>
                <w:szCs w:val="14"/>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27 .</w:t>
            </w:r>
            <w:proofErr w:type="gramEnd"/>
            <w:r>
              <w:rPr>
                <w:rFonts w:ascii="Calibri" w:hAnsi="Calibri" w:cs="Calibri"/>
                <w:color w:val="000000"/>
                <w:sz w:val="14"/>
                <w:szCs w:val="14"/>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48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13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31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informe de Cuenta Pública[5] enviado a la SHCP[6]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XXIII. Los montos destinados a gastos relativos a comunicación social y publicidad oficial desglosada por tipo de medio, proveedores, número de contrato y concepto o campaña</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43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91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13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Publicar mensaje 1: “La publicación y actualización de la información relativa a la utilización de los Tiempos oficiales está a cargo de Dirección General de Radio, Televisión y Cinematografía de la Secretaría de Gobernación.”</w:t>
            </w:r>
          </w:p>
          <w:p w:rsidR="00BF1BF0" w:rsidRDefault="00BF1BF0" w:rsidP="00BF1BF0">
            <w:pPr>
              <w:autoSpaceDE w:val="0"/>
              <w:autoSpaceDN w:val="0"/>
              <w:adjustRightInd w:val="0"/>
              <w:jc w:val="left"/>
              <w:rPr>
                <w:rFonts w:ascii="Calibri" w:hAnsi="Calibri" w:cs="Calibri"/>
                <w:color w:val="000000"/>
                <w:sz w:val="14"/>
                <w:szCs w:val="14"/>
              </w:rPr>
            </w:pP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3"/>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13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0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2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BF1BF0" w:rsidRDefault="00BF1BF0" w:rsidP="00BF1BF0">
            <w:pPr>
              <w:autoSpaceDE w:val="0"/>
              <w:autoSpaceDN w:val="0"/>
              <w:adjustRightInd w:val="0"/>
              <w:jc w:val="left"/>
              <w:rPr>
                <w:rFonts w:ascii="Calibri" w:hAnsi="Calibri" w:cs="Calibri"/>
                <w:color w:val="000000"/>
                <w:sz w:val="14"/>
                <w:szCs w:val="14"/>
              </w:rPr>
            </w:pP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263"/>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Total de </w:t>
            </w:r>
            <w:proofErr w:type="spellStart"/>
            <w:r>
              <w:rPr>
                <w:rFonts w:ascii="Calibri" w:hAnsi="Calibri" w:cs="Calibri"/>
                <w:color w:val="000000"/>
                <w:sz w:val="14"/>
                <w:szCs w:val="14"/>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Periodo de actualización de la información: anual; en su caso, 15 días hábiles después de que el Contador Público Independiente entregue una </w:t>
            </w:r>
            <w:proofErr w:type="spellStart"/>
            <w:r>
              <w:rPr>
                <w:rFonts w:ascii="Calibri" w:hAnsi="Calibri" w:cs="Calibri"/>
                <w:color w:val="000000"/>
                <w:sz w:val="14"/>
                <w:szCs w:val="14"/>
              </w:rPr>
              <w:t>dictaminación</w:t>
            </w:r>
            <w:proofErr w:type="spellEnd"/>
            <w:r>
              <w:rPr>
                <w:rFonts w:ascii="Calibri" w:hAnsi="Calibri" w:cs="Calibri"/>
                <w:color w:val="000000"/>
                <w:sz w:val="14"/>
                <w:szCs w:val="14"/>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263"/>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31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14 .</w:t>
            </w:r>
            <w:proofErr w:type="gramEnd"/>
            <w:r>
              <w:rPr>
                <w:rFonts w:ascii="Calibri" w:hAnsi="Calibri" w:cs="Calibri"/>
                <w:color w:val="000000"/>
                <w:sz w:val="14"/>
                <w:szCs w:val="14"/>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65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65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95 .</w:t>
            </w:r>
            <w:proofErr w:type="gramEnd"/>
            <w:r>
              <w:rPr>
                <w:rFonts w:ascii="Calibri" w:hAnsi="Calibri" w:cs="Calibri"/>
                <w:color w:val="000000"/>
                <w:sz w:val="14"/>
                <w:szCs w:val="14"/>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2"/>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3"/>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61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48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43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0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16 .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13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44 .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78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91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438"/>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61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792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Pr>
                <w:rFonts w:ascii="Calibri" w:hAnsi="Calibri" w:cs="Calibri"/>
                <w:color w:val="000000"/>
                <w:sz w:val="14"/>
                <w:szCs w:val="14"/>
              </w:rPr>
              <w:t>Gays</w:t>
            </w:r>
            <w:proofErr w:type="spellEnd"/>
            <w:r>
              <w:rPr>
                <w:rFonts w:ascii="Calibri" w:hAnsi="Calibri" w:cs="Calibri"/>
                <w:color w:val="000000"/>
                <w:sz w:val="14"/>
                <w:szCs w:val="14"/>
              </w:rPr>
              <w:t xml:space="preserve">, Bisexuales, </w:t>
            </w:r>
            <w:proofErr w:type="spellStart"/>
            <w:r>
              <w:rPr>
                <w:rFonts w:ascii="Calibri" w:hAnsi="Calibri" w:cs="Calibri"/>
                <w:color w:val="000000"/>
                <w:sz w:val="14"/>
                <w:szCs w:val="14"/>
              </w:rPr>
              <w:t>Trans</w:t>
            </w:r>
            <w:proofErr w:type="spellEnd"/>
            <w:r>
              <w:rPr>
                <w:rFonts w:ascii="Calibri" w:hAnsi="Calibri" w:cs="Calibri"/>
                <w:color w:val="000000"/>
                <w:sz w:val="14"/>
                <w:szCs w:val="14"/>
              </w:rPr>
              <w:t xml:space="preserve"> e </w:t>
            </w:r>
            <w:proofErr w:type="spellStart"/>
            <w:r>
              <w:rPr>
                <w:rFonts w:ascii="Calibri" w:hAnsi="Calibri" w:cs="Calibri"/>
                <w:color w:val="000000"/>
                <w:sz w:val="14"/>
                <w:szCs w:val="14"/>
              </w:rPr>
              <w:t>Intersex</w:t>
            </w:r>
            <w:proofErr w:type="spellEnd"/>
            <w:r>
              <w:rPr>
                <w:rFonts w:ascii="Calibri" w:hAnsi="Calibri" w:cs="Calibri"/>
                <w:color w:val="000000"/>
                <w:sz w:val="14"/>
                <w:szCs w:val="14"/>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Alcances del mecanismo de participación </w:t>
            </w:r>
            <w:proofErr w:type="gramStart"/>
            <w:r>
              <w:rPr>
                <w:rFonts w:ascii="Calibri" w:hAnsi="Calibri" w:cs="Calibri"/>
                <w:color w:val="000000"/>
                <w:sz w:val="14"/>
                <w:szCs w:val="14"/>
              </w:rPr>
              <w:t>ciudadana .</w:t>
            </w:r>
            <w:proofErr w:type="gramEnd"/>
            <w:r>
              <w:rPr>
                <w:rFonts w:ascii="Calibri" w:hAnsi="Calibri" w:cs="Calibri"/>
                <w:color w:val="000000"/>
                <w:sz w:val="14"/>
                <w:szCs w:val="14"/>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3"/>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13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13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XL. Evaluaciones y encuestas a programas financiados con recursos públicos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78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61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61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 El catálogo de disposición y guía de archivo documental;</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XLVIII. Cualquier otra información que sea de utilidad o se considere relevante, además de la que, con base en la información estadística, responda a las preguntas hechas con más frecuencia por el público</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91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bl>
    <w:p w:rsidR="00BF1BF0" w:rsidRDefault="00BF1BF0" w:rsidP="00BF1BF0">
      <w:pPr>
        <w:rPr>
          <w:rFonts w:ascii="Arial" w:hAnsi="Arial" w:cs="Arial"/>
          <w:sz w:val="14"/>
        </w:rPr>
      </w:pPr>
    </w:p>
    <w:p w:rsidR="00BF1BF0" w:rsidRDefault="00BF1BF0" w:rsidP="00BF1BF0">
      <w:pPr>
        <w:jc w:val="center"/>
        <w:rPr>
          <w:rFonts w:ascii="Arial" w:hAnsi="Arial" w:cs="Arial"/>
          <w:b/>
          <w:sz w:val="20"/>
        </w:rPr>
      </w:pPr>
      <w:r w:rsidRPr="00934412">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934412">
        <w:rPr>
          <w:rFonts w:ascii="Arial" w:hAnsi="Arial" w:cs="Arial"/>
          <w:b/>
          <w:sz w:val="20"/>
        </w:rPr>
        <w:tab/>
      </w:r>
      <w:r w:rsidRPr="00934412">
        <w:rPr>
          <w:rFonts w:ascii="Arial" w:hAnsi="Arial" w:cs="Arial"/>
          <w:b/>
          <w:sz w:val="20"/>
        </w:rPr>
        <w:tab/>
      </w:r>
      <w:r w:rsidRPr="00934412">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452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6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61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61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w:t>
            </w:r>
            <w:proofErr w:type="spellStart"/>
            <w:r>
              <w:rPr>
                <w:rFonts w:ascii="Calibri" w:hAnsi="Calibri" w:cs="Calibri"/>
                <w:color w:val="000000"/>
                <w:sz w:val="14"/>
                <w:szCs w:val="14"/>
              </w:rPr>
              <w:t>ej</w:t>
            </w:r>
            <w:proofErr w:type="spellEnd"/>
            <w:r>
              <w:rPr>
                <w:rFonts w:ascii="Calibri" w:hAnsi="Calibri" w:cs="Calibri"/>
                <w:color w:val="000000"/>
                <w:sz w:val="14"/>
                <w:szCs w:val="14"/>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 Una relación de los servidores públicos comisionados por cualquier causa, incluso de carácter sindical</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4"/>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A. Plan Municipal de desarrollo</w:t>
            </w:r>
          </w:p>
        </w:tc>
        <w:tc>
          <w:tcPr>
            <w:tcW w:w="4932" w:type="dxa"/>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B. Los objetivos, metas y acciones contenidas en sus programas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C. La Ley de Ingresos y el presupuesto de egresos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74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31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31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31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H. Las actas de sesiones de cabildo, los controles de asistencia de los integrantes del Ayuntamiento a las sesiones de cabildo y el sentido de votación de los miembros del cabildo sobre las iniciativas o acuerdos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J. Las cantidades recibidas por concepto de multas, así como el uso o aplicación que se les dé</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K. El calendario con las actividades culturales, deportivas y recreativas, a realizar; y</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L. El calendario con horario, número de unidad y teléfonos de servicio de recolección de basura</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A. Los mecanismos de supervisión policial y los medios para inconformarse con un reporte de supervisión</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B. Los criterios y un informe anual de evaluación del desempeño policial</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C. Los protocolos de uso de la fuerza, incidentes reportados de oficio, incluyendo uso de armas letales y no letales</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D. Los lugares y medios de acceso para presentar quejas y el formato para ellas, así como el plazo para su interposición</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3485"/>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567"/>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Hipervínculo al documento que contiene Número, características y frecuencia de quejas sobre incidentes de uso de la fuerza en los órganos internos de la policía, la </w:t>
            </w:r>
            <w:proofErr w:type="spellStart"/>
            <w:r>
              <w:rPr>
                <w:rFonts w:ascii="Calibri" w:hAnsi="Calibri" w:cs="Calibri"/>
                <w:color w:val="000000"/>
                <w:sz w:val="14"/>
                <w:szCs w:val="14"/>
              </w:rPr>
              <w:t>la</w:t>
            </w:r>
            <w:proofErr w:type="spellEnd"/>
            <w:r>
              <w:rPr>
                <w:rFonts w:ascii="Calibri" w:hAnsi="Calibri" w:cs="Calibri"/>
                <w:color w:val="000000"/>
                <w:sz w:val="14"/>
                <w:szCs w:val="14"/>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F. El plan de seguridad pública, incluyendo diagnóstico, objetivos, líneas de acción e informe anual de evaluación de instrumentación</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G. Las convocatorias, plazos, requisitos, formatos para presentar postulaciones, exámenes y resultados de los concursos de selección, así como los programas y resultados de la capacitación inicial</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H. El programa de capacitación permanente</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16 - Fracción III, Inciso I. Las convocatorias de ascensos, criterios, procesos de decisión y criterios de separación del cargo; y</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290"/>
        </w:trPr>
        <w:tc>
          <w:tcPr>
            <w:tcW w:w="194" w:type="dxa"/>
            <w:gridSpan w:val="5"/>
            <w:tcBorders>
              <w:top w:val="nil"/>
              <w:left w:val="nil"/>
              <w:bottom w:val="single" w:sz="6" w:space="0" w:color="auto"/>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J. En su caso, la Gaceta Oficial que contenga el Decreto por el cual el Gobierno del Estado asume el mando funcional y operativo de los servicios públicos de seguridad pública y policía preventiva del municipio</w:t>
            </w:r>
          </w:p>
        </w:tc>
      </w:tr>
      <w:tr w:rsidR="00BF1BF0" w:rsidTr="00BF1BF0">
        <w:trPr>
          <w:trHeight w:val="290"/>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Año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044"/>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871"/>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392"/>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1219"/>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r w:rsidR="00BF1BF0" w:rsidTr="00BF1BF0">
        <w:trPr>
          <w:trHeight w:val="696"/>
        </w:trPr>
        <w:tc>
          <w:tcPr>
            <w:tcW w:w="194" w:type="dxa"/>
            <w:tcBorders>
              <w:top w:val="nil"/>
              <w:left w:val="single" w:sz="6" w:space="0" w:color="FFFFFF"/>
              <w:bottom w:val="nil"/>
              <w:right w:val="nil"/>
            </w:tcBorders>
          </w:tcPr>
          <w:p w:rsidR="00BF1BF0" w:rsidRDefault="00BF1BF0" w:rsidP="00BF1BF0">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BF1BF0" w:rsidRDefault="00BF1BF0" w:rsidP="00BF1BF0">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información al periodo correspondiente, y no se justifica debidamente en la nota, por lo que incumple con los Lineamientos Técnicos Generales. Se le requiere cumplir con la información pública.</w:t>
            </w:r>
          </w:p>
        </w:tc>
      </w:tr>
    </w:tbl>
    <w:p w:rsidR="006061DC" w:rsidRDefault="006061DC" w:rsidP="000A6A84">
      <w:pPr>
        <w:rPr>
          <w:rFonts w:ascii="Source Sans Pro" w:hAnsi="Source Sans Pro" w:cs="Arial"/>
          <w:sz w:val="22"/>
          <w:szCs w:val="22"/>
        </w:rPr>
      </w:pPr>
    </w:p>
    <w:p w:rsidR="00BF1BF0" w:rsidRPr="00621A36" w:rsidRDefault="00BF1BF0" w:rsidP="000A6A84">
      <w:pPr>
        <w:rPr>
          <w:rFonts w:ascii="Source Sans Pro" w:hAnsi="Source Sans Pro" w:cs="Arial"/>
          <w:sz w:val="22"/>
          <w:szCs w:val="22"/>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Default="00272DB6" w:rsidP="000A6A84">
      <w:pPr>
        <w:rPr>
          <w:rFonts w:ascii="Source Sans Pro" w:hAnsi="Source Sans Pro" w:cs="Arial"/>
          <w:sz w:val="22"/>
          <w:szCs w:val="22"/>
        </w:rPr>
      </w:pPr>
    </w:p>
    <w:p w:rsidR="00BF1BF0" w:rsidRPr="00E80193" w:rsidRDefault="00BF1BF0"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lastRenderedPageBreak/>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4"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5"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BF1BF0" w:rsidRDefault="00BF1BF0"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Default="00D30BA0" w:rsidP="00D30BA0">
      <w:pPr>
        <w:rPr>
          <w:rFonts w:ascii="Source Sans Pro" w:hAnsi="Source Sans Pro" w:cs="Arial"/>
          <w:sz w:val="22"/>
          <w:szCs w:val="22"/>
        </w:rPr>
      </w:pPr>
    </w:p>
    <w:p w:rsidR="00BF1BF0" w:rsidRPr="00D17888" w:rsidRDefault="00BF1BF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BF1BF0" w:rsidRDefault="00BF1BF0"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4913A9" w:rsidRDefault="003F1F88" w:rsidP="000A6A84">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r w:rsidRPr="004913A9">
        <w:rPr>
          <w:rFonts w:ascii="Source Sans Pro" w:hAnsi="Source Sans Pro" w:cs="Arial"/>
          <w:sz w:val="22"/>
          <w:szCs w:val="22"/>
        </w:rPr>
        <w:t>Así lo dictaminó, la Licenciada Irma Domínguez Hernández, Directora de Capacitación y Vinculación Ciudadana del Instituto Veracruzano de Acceso a la Información y Protección de Datos Personales.</w:t>
      </w:r>
    </w:p>
    <w:p w:rsidR="004913A9" w:rsidRPr="004913A9" w:rsidRDefault="004913A9" w:rsidP="004913A9">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p>
    <w:p w:rsidR="004913A9" w:rsidRPr="004913A9" w:rsidRDefault="004913A9" w:rsidP="004913A9">
      <w:pPr>
        <w:rPr>
          <w:rFonts w:ascii="Source Sans Pro" w:hAnsi="Source Sans Pro" w:cs="Arial"/>
          <w:sz w:val="22"/>
          <w:szCs w:val="22"/>
        </w:rPr>
      </w:pPr>
    </w:p>
    <w:p w:rsidR="004913A9" w:rsidRPr="004913A9" w:rsidRDefault="004913A9" w:rsidP="004913A9">
      <w:pPr>
        <w:jc w:val="center"/>
        <w:rPr>
          <w:rFonts w:ascii="Source Sans Pro" w:hAnsi="Source Sans Pro" w:cs="Arial"/>
          <w:b/>
          <w:sz w:val="22"/>
          <w:szCs w:val="22"/>
        </w:rPr>
      </w:pPr>
      <w:r w:rsidRPr="004913A9">
        <w:rPr>
          <w:rFonts w:ascii="Source Sans Pro" w:hAnsi="Source Sans Pro" w:cs="Arial"/>
          <w:b/>
          <w:sz w:val="22"/>
          <w:szCs w:val="22"/>
        </w:rPr>
        <w:t>Irma Domínguez Hernández</w:t>
      </w:r>
    </w:p>
    <w:p w:rsidR="004913A9" w:rsidRPr="004913A9" w:rsidRDefault="004913A9" w:rsidP="004913A9">
      <w:pPr>
        <w:jc w:val="center"/>
        <w:rPr>
          <w:rFonts w:ascii="Source Sans Pro" w:hAnsi="Source Sans Pro" w:cs="Arial"/>
          <w:b/>
          <w:sz w:val="22"/>
          <w:szCs w:val="22"/>
        </w:rPr>
      </w:pPr>
      <w:r w:rsidRPr="004913A9">
        <w:rPr>
          <w:rFonts w:ascii="Source Sans Pro" w:hAnsi="Source Sans Pro" w:cs="Arial"/>
          <w:b/>
          <w:sz w:val="22"/>
          <w:szCs w:val="22"/>
        </w:rPr>
        <w:t xml:space="preserve">Directora de Capacitación y Vinculación Ciudadana del </w:t>
      </w:r>
    </w:p>
    <w:p w:rsidR="004913A9" w:rsidRPr="004913A9" w:rsidRDefault="004913A9" w:rsidP="004913A9">
      <w:pPr>
        <w:jc w:val="center"/>
        <w:rPr>
          <w:rFonts w:ascii="Source Sans Pro" w:hAnsi="Source Sans Pro" w:cs="Arial"/>
          <w:b/>
          <w:sz w:val="22"/>
          <w:szCs w:val="22"/>
        </w:rPr>
      </w:pPr>
      <w:r w:rsidRPr="004913A9">
        <w:rPr>
          <w:rFonts w:ascii="Source Sans Pro" w:hAnsi="Source Sans Pro" w:cs="Arial"/>
          <w:b/>
          <w:sz w:val="22"/>
          <w:szCs w:val="22"/>
        </w:rPr>
        <w:t>Instituto Veracruzano de Acceso a la Información y Protección de Datos Personales.</w:t>
      </w:r>
    </w:p>
    <w:p w:rsidR="004C1CD3" w:rsidRPr="004913A9" w:rsidRDefault="004C1CD3" w:rsidP="004913A9">
      <w:pPr>
        <w:rPr>
          <w:rFonts w:ascii="Source Sans Pro" w:hAnsi="Source Sans Pro" w:cs="Arial"/>
          <w:b/>
          <w:sz w:val="22"/>
          <w:szCs w:val="22"/>
        </w:rPr>
      </w:pPr>
    </w:p>
    <w:sectPr w:rsidR="004C1CD3" w:rsidRPr="004913A9" w:rsidSect="007D55BE">
      <w:headerReference w:type="default" r:id="rId16"/>
      <w:footerReference w:type="default" r:id="rId17"/>
      <w:headerReference w:type="first" r:id="rId18"/>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2D9" w:rsidRDefault="000A72D9" w:rsidP="006B5F99">
      <w:r>
        <w:separator/>
      </w:r>
    </w:p>
  </w:endnote>
  <w:endnote w:type="continuationSeparator" w:id="0">
    <w:p w:rsidR="000A72D9" w:rsidRDefault="000A72D9"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4B10AB" w:rsidRPr="00697C84" w:rsidRDefault="004B10AB">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A16EE2" w:rsidRPr="00A16EE2">
          <w:rPr>
            <w:rFonts w:ascii="Source Sans Pro" w:hAnsi="Source Sans Pro"/>
            <w:noProof/>
            <w:sz w:val="20"/>
            <w:szCs w:val="20"/>
            <w:lang w:val="es-ES"/>
          </w:rPr>
          <w:t>20</w:t>
        </w:r>
        <w:r w:rsidRPr="00697C84">
          <w:rPr>
            <w:rFonts w:ascii="Source Sans Pro" w:hAnsi="Source Sans Pro"/>
            <w:sz w:val="20"/>
            <w:szCs w:val="20"/>
          </w:rPr>
          <w:fldChar w:fldCharType="end"/>
        </w:r>
      </w:p>
    </w:sdtContent>
  </w:sdt>
  <w:p w:rsidR="004B10AB" w:rsidRDefault="004B10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2D9" w:rsidRDefault="000A72D9" w:rsidP="006B5F99">
      <w:r>
        <w:separator/>
      </w:r>
    </w:p>
  </w:footnote>
  <w:footnote w:type="continuationSeparator" w:id="0">
    <w:p w:rsidR="000A72D9" w:rsidRDefault="000A72D9"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0AB" w:rsidRPr="00FF0BED" w:rsidRDefault="004B10AB" w:rsidP="007D55BE">
    <w:pPr>
      <w:pStyle w:val="Encabezado"/>
      <w:jc w:val="right"/>
      <w:rPr>
        <w:rFonts w:ascii="Source Sans Pro" w:hAnsi="Source Sans Pro"/>
        <w:b/>
        <w:sz w:val="22"/>
        <w:szCs w:val="22"/>
      </w:rPr>
    </w:pPr>
    <w:r>
      <w:rPr>
        <w:rFonts w:ascii="Source Sans Pro" w:hAnsi="Source Sans Pro"/>
        <w:b/>
        <w:sz w:val="22"/>
        <w:szCs w:val="22"/>
      </w:rPr>
      <w:t>EXPEDIENTE: IVAI/VEOFI-081/078/2022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1450"/>
      <w:gridCol w:w="5413"/>
    </w:tblGrid>
    <w:tr w:rsidR="004B10AB" w:rsidRPr="00FF0BED" w:rsidTr="007D55BE">
      <w:tc>
        <w:tcPr>
          <w:tcW w:w="2236" w:type="dxa"/>
        </w:tcPr>
        <w:p w:rsidR="004B10AB" w:rsidRPr="00FF0BED" w:rsidRDefault="004B10AB" w:rsidP="007D55BE">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5CE84CDE" wp14:editId="56D9D1F0">
                <wp:simplePos x="0" y="0"/>
                <wp:positionH relativeFrom="margin">
                  <wp:posOffset>68580</wp:posOffset>
                </wp:positionH>
                <wp:positionV relativeFrom="paragraph">
                  <wp:posOffset>306070</wp:posOffset>
                </wp:positionV>
                <wp:extent cx="1282700" cy="1136650"/>
                <wp:effectExtent l="0" t="0" r="0" b="635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282700"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50" w:type="dxa"/>
        </w:tcPr>
        <w:p w:rsidR="004B10AB" w:rsidRPr="00FF0BED" w:rsidRDefault="004B10AB" w:rsidP="007D55BE">
          <w:pPr>
            <w:pStyle w:val="Encabezado"/>
            <w:jc w:val="center"/>
            <w:rPr>
              <w:rFonts w:ascii="Source Sans Pro" w:hAnsi="Source Sans Pro"/>
              <w:b/>
              <w:sz w:val="22"/>
              <w:szCs w:val="22"/>
            </w:rPr>
          </w:pPr>
        </w:p>
      </w:tc>
      <w:tc>
        <w:tcPr>
          <w:tcW w:w="5413" w:type="dxa"/>
        </w:tcPr>
        <w:p w:rsidR="004B10AB" w:rsidRDefault="004B10AB" w:rsidP="007D55BE">
          <w:pPr>
            <w:pStyle w:val="Encabezado"/>
            <w:ind w:left="1309"/>
            <w:rPr>
              <w:rFonts w:ascii="Source Sans Pro" w:hAnsi="Source Sans Pro"/>
              <w:b/>
              <w:sz w:val="22"/>
              <w:szCs w:val="22"/>
            </w:rPr>
          </w:pPr>
          <w:r>
            <w:rPr>
              <w:rFonts w:ascii="Source Sans Pro" w:hAnsi="Source Sans Pro"/>
              <w:b/>
              <w:sz w:val="22"/>
              <w:szCs w:val="22"/>
            </w:rPr>
            <w:t>VERIFICACIÓN OFICIOSA INTEGRADA</w:t>
          </w:r>
        </w:p>
        <w:p w:rsidR="004B10AB" w:rsidRDefault="004B10AB" w:rsidP="007D55BE">
          <w:pPr>
            <w:pStyle w:val="Encabezado"/>
            <w:ind w:left="1309"/>
            <w:rPr>
              <w:rFonts w:ascii="Source Sans Pro" w:hAnsi="Source Sans Pro"/>
              <w:b/>
              <w:sz w:val="22"/>
              <w:szCs w:val="22"/>
            </w:rPr>
          </w:pPr>
        </w:p>
        <w:p w:rsidR="004B10AB" w:rsidRDefault="004B10AB" w:rsidP="007D55BE">
          <w:pPr>
            <w:pStyle w:val="Encabezado"/>
            <w:ind w:left="1309"/>
            <w:rPr>
              <w:rFonts w:ascii="Source Sans Pro" w:hAnsi="Source Sans Pro"/>
              <w:b/>
              <w:sz w:val="22"/>
              <w:szCs w:val="22"/>
            </w:rPr>
          </w:pPr>
          <w:r>
            <w:rPr>
              <w:rFonts w:ascii="Source Sans Pro" w:hAnsi="Source Sans Pro"/>
              <w:b/>
              <w:sz w:val="22"/>
              <w:szCs w:val="22"/>
            </w:rPr>
            <w:t>DICTAMEN DE INCUMPLIMIENTO TOTAL</w:t>
          </w:r>
        </w:p>
        <w:p w:rsidR="004B10AB" w:rsidRDefault="004B10AB" w:rsidP="007D55BE">
          <w:pPr>
            <w:pStyle w:val="Encabezado"/>
            <w:ind w:left="1309"/>
            <w:rPr>
              <w:rFonts w:ascii="Source Sans Pro" w:hAnsi="Source Sans Pro"/>
              <w:b/>
              <w:sz w:val="22"/>
              <w:szCs w:val="22"/>
            </w:rPr>
          </w:pPr>
        </w:p>
        <w:p w:rsidR="004B10AB" w:rsidRDefault="004B10AB" w:rsidP="007D55BE">
          <w:pPr>
            <w:pStyle w:val="Encabezado"/>
            <w:ind w:left="1309"/>
            <w:rPr>
              <w:rFonts w:ascii="Source Sans Pro" w:hAnsi="Source Sans Pro"/>
              <w:b/>
              <w:sz w:val="22"/>
              <w:szCs w:val="22"/>
            </w:rPr>
          </w:pPr>
          <w:r w:rsidRPr="00FF0BED">
            <w:rPr>
              <w:rFonts w:ascii="Source Sans Pro" w:hAnsi="Source Sans Pro"/>
              <w:b/>
              <w:sz w:val="22"/>
              <w:szCs w:val="22"/>
            </w:rPr>
            <w:t xml:space="preserve">SUJETO OBLIGADO: </w:t>
          </w:r>
        </w:p>
        <w:p w:rsidR="004B10AB" w:rsidRDefault="004B10AB" w:rsidP="007D55BE">
          <w:pPr>
            <w:pStyle w:val="Encabezado"/>
            <w:ind w:left="1309"/>
            <w:rPr>
              <w:rFonts w:ascii="Source Sans Pro" w:hAnsi="Source Sans Pro"/>
              <w:b/>
              <w:sz w:val="22"/>
              <w:szCs w:val="22"/>
            </w:rPr>
          </w:pPr>
          <w:r>
            <w:rPr>
              <w:rFonts w:ascii="Source Sans Pro" w:hAnsi="Source Sans Pro"/>
              <w:b/>
              <w:sz w:val="22"/>
              <w:szCs w:val="22"/>
            </w:rPr>
            <w:t>AYUNTAMIENTO DE HIDALGOTITLÁN</w:t>
          </w:r>
        </w:p>
        <w:p w:rsidR="004B10AB" w:rsidRDefault="004B10AB" w:rsidP="007D55BE">
          <w:pPr>
            <w:pStyle w:val="Encabezado"/>
            <w:ind w:left="1309"/>
            <w:rPr>
              <w:rFonts w:ascii="Source Sans Pro" w:hAnsi="Source Sans Pro"/>
              <w:b/>
              <w:sz w:val="22"/>
              <w:szCs w:val="22"/>
            </w:rPr>
          </w:pPr>
        </w:p>
        <w:p w:rsidR="004B10AB" w:rsidRPr="00FF0BED" w:rsidRDefault="004B10AB" w:rsidP="007D55BE">
          <w:pPr>
            <w:pStyle w:val="Encabezado"/>
            <w:ind w:left="1309"/>
            <w:rPr>
              <w:rFonts w:ascii="Source Sans Pro" w:hAnsi="Source Sans Pro"/>
              <w:b/>
              <w:sz w:val="22"/>
              <w:szCs w:val="22"/>
            </w:rPr>
          </w:pPr>
          <w:r>
            <w:rPr>
              <w:rFonts w:ascii="Source Sans Pro" w:hAnsi="Source Sans Pro"/>
              <w:b/>
              <w:sz w:val="22"/>
              <w:szCs w:val="22"/>
            </w:rPr>
            <w:t>EXPEDIENTE: IVAI/VEOFI-081/078/2022</w:t>
          </w:r>
        </w:p>
      </w:tc>
    </w:tr>
  </w:tbl>
  <w:p w:rsidR="004B10AB" w:rsidRDefault="004B10A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A72D9"/>
    <w:rsid w:val="000B1A18"/>
    <w:rsid w:val="000B3FCB"/>
    <w:rsid w:val="000C01AD"/>
    <w:rsid w:val="000E4188"/>
    <w:rsid w:val="000F1183"/>
    <w:rsid w:val="00101F86"/>
    <w:rsid w:val="00106C32"/>
    <w:rsid w:val="001174D5"/>
    <w:rsid w:val="00127F76"/>
    <w:rsid w:val="00132DA5"/>
    <w:rsid w:val="00140A57"/>
    <w:rsid w:val="00141140"/>
    <w:rsid w:val="00143E9D"/>
    <w:rsid w:val="00144C7B"/>
    <w:rsid w:val="0014704B"/>
    <w:rsid w:val="001634D1"/>
    <w:rsid w:val="00174490"/>
    <w:rsid w:val="001960C8"/>
    <w:rsid w:val="00196BD8"/>
    <w:rsid w:val="001A4A8B"/>
    <w:rsid w:val="001A6C3E"/>
    <w:rsid w:val="001B0070"/>
    <w:rsid w:val="001B0603"/>
    <w:rsid w:val="001C7CA9"/>
    <w:rsid w:val="001D0F0B"/>
    <w:rsid w:val="001D6308"/>
    <w:rsid w:val="001E32C1"/>
    <w:rsid w:val="001F30A3"/>
    <w:rsid w:val="001F70AB"/>
    <w:rsid w:val="002027C8"/>
    <w:rsid w:val="002074F4"/>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21D2"/>
    <w:rsid w:val="002C3156"/>
    <w:rsid w:val="002D0C63"/>
    <w:rsid w:val="002E39A3"/>
    <w:rsid w:val="002F7752"/>
    <w:rsid w:val="00312C96"/>
    <w:rsid w:val="00317116"/>
    <w:rsid w:val="003233C6"/>
    <w:rsid w:val="00324BA2"/>
    <w:rsid w:val="00330259"/>
    <w:rsid w:val="003404E9"/>
    <w:rsid w:val="00350900"/>
    <w:rsid w:val="00350A54"/>
    <w:rsid w:val="00351898"/>
    <w:rsid w:val="00355312"/>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1D3C"/>
    <w:rsid w:val="003E465D"/>
    <w:rsid w:val="003E6E22"/>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3C41"/>
    <w:rsid w:val="0044409E"/>
    <w:rsid w:val="00445625"/>
    <w:rsid w:val="00446623"/>
    <w:rsid w:val="00455C75"/>
    <w:rsid w:val="004620C0"/>
    <w:rsid w:val="00462A3B"/>
    <w:rsid w:val="00464159"/>
    <w:rsid w:val="00467952"/>
    <w:rsid w:val="004913A9"/>
    <w:rsid w:val="004A368E"/>
    <w:rsid w:val="004B10AB"/>
    <w:rsid w:val="004B11CC"/>
    <w:rsid w:val="004C1CD3"/>
    <w:rsid w:val="004C4316"/>
    <w:rsid w:val="004E4FDC"/>
    <w:rsid w:val="004E7CA5"/>
    <w:rsid w:val="004F050F"/>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654F"/>
    <w:rsid w:val="005A7151"/>
    <w:rsid w:val="005A7A95"/>
    <w:rsid w:val="005B2780"/>
    <w:rsid w:val="005C4ED2"/>
    <w:rsid w:val="005D4D87"/>
    <w:rsid w:val="005E0E97"/>
    <w:rsid w:val="005E2A64"/>
    <w:rsid w:val="005F0FB9"/>
    <w:rsid w:val="005F4F4A"/>
    <w:rsid w:val="005F60B0"/>
    <w:rsid w:val="006061DC"/>
    <w:rsid w:val="00621A36"/>
    <w:rsid w:val="00624254"/>
    <w:rsid w:val="00635E47"/>
    <w:rsid w:val="006759E6"/>
    <w:rsid w:val="006772D4"/>
    <w:rsid w:val="006920E1"/>
    <w:rsid w:val="0069699C"/>
    <w:rsid w:val="00697C84"/>
    <w:rsid w:val="006A0648"/>
    <w:rsid w:val="006A7D31"/>
    <w:rsid w:val="006B5F99"/>
    <w:rsid w:val="006C0BA9"/>
    <w:rsid w:val="006E5D22"/>
    <w:rsid w:val="006F18DE"/>
    <w:rsid w:val="006F1DC7"/>
    <w:rsid w:val="006F30A4"/>
    <w:rsid w:val="00700F04"/>
    <w:rsid w:val="00706D73"/>
    <w:rsid w:val="007135C9"/>
    <w:rsid w:val="00717C4D"/>
    <w:rsid w:val="00725124"/>
    <w:rsid w:val="007371A1"/>
    <w:rsid w:val="0077373B"/>
    <w:rsid w:val="00786794"/>
    <w:rsid w:val="007B1B80"/>
    <w:rsid w:val="007B6AE9"/>
    <w:rsid w:val="007B6CF4"/>
    <w:rsid w:val="007B77D5"/>
    <w:rsid w:val="007C1960"/>
    <w:rsid w:val="007C4978"/>
    <w:rsid w:val="007C53B6"/>
    <w:rsid w:val="007C5942"/>
    <w:rsid w:val="007C6446"/>
    <w:rsid w:val="007D0196"/>
    <w:rsid w:val="007D2511"/>
    <w:rsid w:val="007D55BE"/>
    <w:rsid w:val="007D7BBF"/>
    <w:rsid w:val="007E2291"/>
    <w:rsid w:val="007E288E"/>
    <w:rsid w:val="007E7E4C"/>
    <w:rsid w:val="007F0A37"/>
    <w:rsid w:val="007F2841"/>
    <w:rsid w:val="007F534D"/>
    <w:rsid w:val="007F7A53"/>
    <w:rsid w:val="008055E6"/>
    <w:rsid w:val="00815DDF"/>
    <w:rsid w:val="008245CF"/>
    <w:rsid w:val="00827A8D"/>
    <w:rsid w:val="00834DC3"/>
    <w:rsid w:val="00835FE3"/>
    <w:rsid w:val="00845A39"/>
    <w:rsid w:val="008528EF"/>
    <w:rsid w:val="0085432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59AE"/>
    <w:rsid w:val="0097612F"/>
    <w:rsid w:val="00984CCA"/>
    <w:rsid w:val="00985366"/>
    <w:rsid w:val="0098662B"/>
    <w:rsid w:val="00996A40"/>
    <w:rsid w:val="009A0FF9"/>
    <w:rsid w:val="009A1A56"/>
    <w:rsid w:val="009A2416"/>
    <w:rsid w:val="009A482E"/>
    <w:rsid w:val="009B4C6D"/>
    <w:rsid w:val="009C634F"/>
    <w:rsid w:val="009C6E71"/>
    <w:rsid w:val="009C6F96"/>
    <w:rsid w:val="009E0149"/>
    <w:rsid w:val="009E0900"/>
    <w:rsid w:val="009E1EFD"/>
    <w:rsid w:val="009E3ACB"/>
    <w:rsid w:val="009E63AD"/>
    <w:rsid w:val="009E6997"/>
    <w:rsid w:val="009E7B9F"/>
    <w:rsid w:val="009F0782"/>
    <w:rsid w:val="009F3E26"/>
    <w:rsid w:val="009F5B23"/>
    <w:rsid w:val="009F6175"/>
    <w:rsid w:val="00A11335"/>
    <w:rsid w:val="00A11AD4"/>
    <w:rsid w:val="00A1296F"/>
    <w:rsid w:val="00A16EE2"/>
    <w:rsid w:val="00A2274D"/>
    <w:rsid w:val="00A3337E"/>
    <w:rsid w:val="00A42051"/>
    <w:rsid w:val="00A45709"/>
    <w:rsid w:val="00A66974"/>
    <w:rsid w:val="00A82BF0"/>
    <w:rsid w:val="00A8466C"/>
    <w:rsid w:val="00A94B77"/>
    <w:rsid w:val="00AA0333"/>
    <w:rsid w:val="00AA1419"/>
    <w:rsid w:val="00AA3F1B"/>
    <w:rsid w:val="00AA65A8"/>
    <w:rsid w:val="00AB6F92"/>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14E4"/>
    <w:rsid w:val="00B65CA2"/>
    <w:rsid w:val="00B70F7B"/>
    <w:rsid w:val="00B853E8"/>
    <w:rsid w:val="00B95487"/>
    <w:rsid w:val="00B96819"/>
    <w:rsid w:val="00B97758"/>
    <w:rsid w:val="00BA4411"/>
    <w:rsid w:val="00BA4FB3"/>
    <w:rsid w:val="00BB4A9D"/>
    <w:rsid w:val="00BE04D1"/>
    <w:rsid w:val="00BE2509"/>
    <w:rsid w:val="00BF0B0E"/>
    <w:rsid w:val="00BF1BF0"/>
    <w:rsid w:val="00BF5298"/>
    <w:rsid w:val="00BF57B2"/>
    <w:rsid w:val="00BF5B5E"/>
    <w:rsid w:val="00BF7402"/>
    <w:rsid w:val="00C00B1A"/>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D00308"/>
    <w:rsid w:val="00D0123E"/>
    <w:rsid w:val="00D14FFA"/>
    <w:rsid w:val="00D17888"/>
    <w:rsid w:val="00D17BB5"/>
    <w:rsid w:val="00D278B3"/>
    <w:rsid w:val="00D30BA0"/>
    <w:rsid w:val="00D50A8D"/>
    <w:rsid w:val="00D55546"/>
    <w:rsid w:val="00D7111A"/>
    <w:rsid w:val="00D84260"/>
    <w:rsid w:val="00D95430"/>
    <w:rsid w:val="00DA0A8F"/>
    <w:rsid w:val="00DC2242"/>
    <w:rsid w:val="00DC6457"/>
    <w:rsid w:val="00DD2F52"/>
    <w:rsid w:val="00DD4A18"/>
    <w:rsid w:val="00DD5EEB"/>
    <w:rsid w:val="00DF1D3D"/>
    <w:rsid w:val="00DF488B"/>
    <w:rsid w:val="00E03CB2"/>
    <w:rsid w:val="00E24F01"/>
    <w:rsid w:val="00E3016C"/>
    <w:rsid w:val="00E4197C"/>
    <w:rsid w:val="00E5256B"/>
    <w:rsid w:val="00E544CF"/>
    <w:rsid w:val="00E60D90"/>
    <w:rsid w:val="00E62A1D"/>
    <w:rsid w:val="00E62DA1"/>
    <w:rsid w:val="00E638F9"/>
    <w:rsid w:val="00E65E42"/>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contacto@verivai.org.mx"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irecciondecapacitacion.ivai@outlook.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DDD2F5-9379-4902-8055-68A665CA9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134</Pages>
  <Words>125267</Words>
  <Characters>688973</Characters>
  <Application>Microsoft Office Word</Application>
  <DocSecurity>0</DocSecurity>
  <Lines>5741</Lines>
  <Paragraphs>1625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10</cp:revision>
  <cp:lastPrinted>2022-06-08T16:22:00Z</cp:lastPrinted>
  <dcterms:created xsi:type="dcterms:W3CDTF">2022-08-17T20:57:00Z</dcterms:created>
  <dcterms:modified xsi:type="dcterms:W3CDTF">2022-09-06T00:23:00Z</dcterms:modified>
</cp:coreProperties>
</file>