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C3E8F" w:rsidRDefault="001D0F0B" w:rsidP="00B1154C">
      <w:pPr>
        <w:jc w:val="right"/>
        <w:rPr>
          <w:rFonts w:ascii="Source Sans Pro" w:hAnsi="Source Sans Pro" w:cs="Arial"/>
          <w:b/>
          <w:sz w:val="22"/>
          <w:szCs w:val="22"/>
        </w:rPr>
      </w:pPr>
      <w:r w:rsidRPr="006C3E8F">
        <w:rPr>
          <w:rFonts w:ascii="Source Sans Pro" w:hAnsi="Source Sans Pro" w:cs="Arial"/>
          <w:b/>
          <w:sz w:val="22"/>
          <w:szCs w:val="22"/>
        </w:rPr>
        <w:t>Xalapa-En</w:t>
      </w:r>
      <w:r w:rsidR="00442DD6" w:rsidRPr="006C3E8F">
        <w:rPr>
          <w:rFonts w:ascii="Source Sans Pro" w:hAnsi="Source Sans Pro" w:cs="Arial"/>
          <w:b/>
          <w:sz w:val="22"/>
          <w:szCs w:val="22"/>
        </w:rPr>
        <w:t>r</w:t>
      </w:r>
      <w:r w:rsidR="00943FE3" w:rsidRPr="006C3E8F">
        <w:rPr>
          <w:rFonts w:ascii="Source Sans Pro" w:hAnsi="Source Sans Pro" w:cs="Arial"/>
          <w:b/>
          <w:sz w:val="22"/>
          <w:szCs w:val="22"/>
        </w:rPr>
        <w:t>íque</w:t>
      </w:r>
      <w:r w:rsidR="006C3E8F" w:rsidRPr="006C3E8F">
        <w:rPr>
          <w:rFonts w:ascii="Source Sans Pro" w:hAnsi="Source Sans Pro" w:cs="Arial"/>
          <w:b/>
          <w:sz w:val="22"/>
          <w:szCs w:val="22"/>
        </w:rPr>
        <w:t xml:space="preserve">z, Veracruz, a </w:t>
      </w:r>
      <w:r w:rsidR="003E2B1B">
        <w:rPr>
          <w:rFonts w:ascii="Source Sans Pro" w:hAnsi="Source Sans Pro" w:cs="Arial"/>
          <w:b/>
          <w:sz w:val="22"/>
          <w:szCs w:val="22"/>
        </w:rPr>
        <w:t>veinti</w:t>
      </w:r>
      <w:r w:rsidR="00EC582A">
        <w:rPr>
          <w:rFonts w:ascii="Source Sans Pro" w:hAnsi="Source Sans Pro" w:cs="Arial"/>
          <w:b/>
          <w:sz w:val="22"/>
          <w:szCs w:val="22"/>
        </w:rPr>
        <w:t>s</w:t>
      </w:r>
      <w:r w:rsidR="00F61392">
        <w:rPr>
          <w:rFonts w:ascii="Source Sans Pro" w:hAnsi="Source Sans Pro" w:cs="Arial"/>
          <w:b/>
          <w:sz w:val="22"/>
          <w:szCs w:val="22"/>
        </w:rPr>
        <w:t>éis</w:t>
      </w:r>
      <w:r w:rsidR="00BF0416">
        <w:rPr>
          <w:rFonts w:ascii="Source Sans Pro" w:hAnsi="Source Sans Pro" w:cs="Arial"/>
          <w:b/>
          <w:sz w:val="22"/>
          <w:szCs w:val="22"/>
        </w:rPr>
        <w:t xml:space="preserve"> de octubre</w:t>
      </w:r>
      <w:r w:rsidR="00DA2DBC" w:rsidRPr="006C3E8F">
        <w:rPr>
          <w:rFonts w:ascii="Source Sans Pro" w:hAnsi="Source Sans Pro" w:cs="Arial"/>
          <w:b/>
          <w:sz w:val="22"/>
          <w:szCs w:val="22"/>
        </w:rPr>
        <w:t xml:space="preserve"> </w:t>
      </w:r>
      <w:r w:rsidRPr="006C3E8F">
        <w:rPr>
          <w:rFonts w:ascii="Source Sans Pro" w:hAnsi="Source Sans Pro" w:cs="Arial"/>
          <w:b/>
          <w:sz w:val="22"/>
          <w:szCs w:val="22"/>
        </w:rPr>
        <w:t>de dos mil veintidós.</w:t>
      </w:r>
    </w:p>
    <w:p w:rsidR="001D0F0B" w:rsidRPr="006C3E8F" w:rsidRDefault="001D0F0B" w:rsidP="00B1154C">
      <w:pPr>
        <w:rPr>
          <w:rFonts w:ascii="Source Sans Pro" w:hAnsi="Source Sans Pro" w:cs="Arial"/>
          <w:b/>
          <w:sz w:val="22"/>
          <w:szCs w:val="22"/>
        </w:rPr>
      </w:pPr>
    </w:p>
    <w:p w:rsidR="00CD7288" w:rsidRPr="008D6978" w:rsidRDefault="00CD7288" w:rsidP="00CD7288">
      <w:pPr>
        <w:rPr>
          <w:rFonts w:ascii="Source Sans Pro" w:hAnsi="Source Sans Pro" w:cs="Arial"/>
          <w:sz w:val="22"/>
          <w:szCs w:val="22"/>
        </w:rPr>
      </w:pPr>
      <w:r w:rsidRPr="008D6978">
        <w:rPr>
          <w:rFonts w:ascii="Source Sans Pro" w:hAnsi="Source Sans Pro" w:cs="Arial"/>
          <w:b/>
          <w:sz w:val="22"/>
          <w:szCs w:val="22"/>
        </w:rPr>
        <w:t>DICTAMEN</w:t>
      </w:r>
      <w:r w:rsidRPr="008D6978">
        <w:rPr>
          <w:rFonts w:ascii="Source Sans Pro" w:hAnsi="Source Sans Pro" w:cs="Arial"/>
          <w:sz w:val="22"/>
          <w:szCs w:val="22"/>
        </w:rPr>
        <w:t xml:space="preserve"> de </w:t>
      </w:r>
      <w:r w:rsidR="00A1759A">
        <w:rPr>
          <w:rFonts w:ascii="Source Sans Pro" w:hAnsi="Source Sans Pro" w:cs="Arial"/>
          <w:sz w:val="22"/>
          <w:szCs w:val="22"/>
        </w:rPr>
        <w:t xml:space="preserve">cumplimiento </w:t>
      </w:r>
      <w:r w:rsidRPr="008D6978">
        <w:rPr>
          <w:rFonts w:ascii="Source Sans Pro" w:hAnsi="Source Sans Pro" w:cs="Arial"/>
          <w:sz w:val="22"/>
          <w:szCs w:val="22"/>
        </w:rPr>
        <w:t>parcial</w:t>
      </w:r>
      <w:r w:rsidR="00A1759A">
        <w:rPr>
          <w:rFonts w:ascii="Source Sans Pro" w:hAnsi="Source Sans Pro" w:cs="Arial"/>
          <w:sz w:val="22"/>
          <w:szCs w:val="22"/>
        </w:rPr>
        <w:t xml:space="preserve"> medio</w:t>
      </w:r>
      <w:r w:rsidRPr="008D6978">
        <w:rPr>
          <w:rFonts w:ascii="Source Sans Pro" w:hAnsi="Source Sans Pro" w:cs="Arial"/>
          <w:sz w:val="22"/>
          <w:szCs w:val="22"/>
        </w:rPr>
        <w:t xml:space="preserve"> de la publicación y actualización de la informac</w:t>
      </w:r>
      <w:r>
        <w:rPr>
          <w:rFonts w:ascii="Source Sans Pro" w:hAnsi="Source Sans Pro" w:cs="Arial"/>
          <w:sz w:val="22"/>
          <w:szCs w:val="22"/>
        </w:rPr>
        <w:t xml:space="preserve">ión concerniente a obligaciones </w:t>
      </w:r>
      <w:r w:rsidRPr="008D6978">
        <w:rPr>
          <w:rFonts w:ascii="Source Sans Pro" w:hAnsi="Source Sans Pro" w:cs="Arial"/>
          <w:sz w:val="22"/>
          <w:szCs w:val="22"/>
        </w:rPr>
        <w:t xml:space="preserve">específicas del </w:t>
      </w:r>
      <w:r>
        <w:rPr>
          <w:rFonts w:ascii="Source Sans Pro" w:hAnsi="Source Sans Pro"/>
          <w:sz w:val="22"/>
          <w:szCs w:val="22"/>
        </w:rPr>
        <w:t>Fideicomiso de Inversión y Administración Denominado Fideicomiso Veracruzano de Fomento Agropecuario FIVERFAP</w:t>
      </w:r>
      <w:r w:rsidRPr="008D6978">
        <w:rPr>
          <w:rFonts w:ascii="Source Sans Pro" w:hAnsi="Source Sans Pro" w:cs="Arial"/>
          <w:sz w:val="22"/>
          <w:szCs w:val="22"/>
        </w:rPr>
        <w:t>, en razón de los siguientes:</w:t>
      </w:r>
    </w:p>
    <w:p w:rsidR="00CD7288" w:rsidRPr="008D6978" w:rsidRDefault="00CD7288" w:rsidP="00CD7288">
      <w:pPr>
        <w:rPr>
          <w:rFonts w:ascii="Source Sans Pro" w:hAnsi="Source Sans Pro" w:cs="Arial"/>
          <w:sz w:val="22"/>
          <w:szCs w:val="22"/>
        </w:rPr>
      </w:pPr>
      <w:bookmarkStart w:id="0" w:name="_GoBack"/>
      <w:bookmarkEnd w:id="0"/>
    </w:p>
    <w:p w:rsidR="00CD7288" w:rsidRPr="008D6978" w:rsidRDefault="00CD7288" w:rsidP="00CD7288">
      <w:pPr>
        <w:tabs>
          <w:tab w:val="center" w:pos="4420"/>
          <w:tab w:val="left" w:pos="6159"/>
        </w:tabs>
        <w:jc w:val="left"/>
        <w:rPr>
          <w:rFonts w:ascii="Source Sans Pro" w:hAnsi="Source Sans Pro" w:cs="Arial"/>
          <w:b/>
          <w:sz w:val="22"/>
          <w:szCs w:val="22"/>
        </w:rPr>
      </w:pPr>
      <w:r>
        <w:rPr>
          <w:rFonts w:ascii="Source Sans Pro" w:hAnsi="Source Sans Pro" w:cs="Arial"/>
          <w:b/>
          <w:sz w:val="22"/>
          <w:szCs w:val="22"/>
        </w:rPr>
        <w:tab/>
      </w:r>
      <w:r w:rsidRPr="008D6978">
        <w:rPr>
          <w:rFonts w:ascii="Source Sans Pro" w:hAnsi="Source Sans Pro" w:cs="Arial"/>
          <w:b/>
          <w:sz w:val="22"/>
          <w:szCs w:val="22"/>
        </w:rPr>
        <w:t>A N T E C E D E N T E S.</w:t>
      </w:r>
      <w:r>
        <w:rPr>
          <w:rFonts w:ascii="Source Sans Pro" w:hAnsi="Source Sans Pro" w:cs="Arial"/>
          <w:b/>
          <w:sz w:val="22"/>
          <w:szCs w:val="22"/>
        </w:rPr>
        <w:tab/>
      </w:r>
    </w:p>
    <w:p w:rsidR="00CD7288" w:rsidRPr="008D6978" w:rsidRDefault="00CD7288" w:rsidP="00CD7288">
      <w:pPr>
        <w:jc w:val="center"/>
        <w:rPr>
          <w:rFonts w:ascii="Source Sans Pro" w:hAnsi="Source Sans Pro" w:cs="Arial"/>
          <w:b/>
          <w:sz w:val="22"/>
          <w:szCs w:val="22"/>
        </w:rPr>
      </w:pPr>
    </w:p>
    <w:p w:rsidR="00CD7288" w:rsidRPr="008D6978" w:rsidRDefault="00CD7288" w:rsidP="00CD7288">
      <w:pPr>
        <w:rPr>
          <w:rFonts w:ascii="Source Sans Pro" w:hAnsi="Source Sans Pro" w:cs="Arial"/>
          <w:sz w:val="22"/>
          <w:szCs w:val="22"/>
        </w:rPr>
      </w:pPr>
      <w:r w:rsidRPr="008D6978">
        <w:rPr>
          <w:rFonts w:ascii="Source Sans Pro" w:hAnsi="Source Sans Pro" w:cs="Arial"/>
          <w:b/>
          <w:sz w:val="22"/>
          <w:szCs w:val="22"/>
        </w:rPr>
        <w:t>I.</w:t>
      </w:r>
      <w:r w:rsidRPr="008D6978">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CD7288" w:rsidRPr="008D6978" w:rsidRDefault="00CD7288" w:rsidP="00CD7288">
      <w:pPr>
        <w:rPr>
          <w:rFonts w:ascii="Source Sans Pro" w:hAnsi="Source Sans Pro" w:cs="Arial"/>
          <w:sz w:val="22"/>
          <w:szCs w:val="22"/>
        </w:rPr>
      </w:pPr>
    </w:p>
    <w:p w:rsidR="00CD7288" w:rsidRPr="008D6978" w:rsidRDefault="00CD7288" w:rsidP="00CD7288">
      <w:pPr>
        <w:rPr>
          <w:rFonts w:ascii="Source Sans Pro" w:hAnsi="Source Sans Pro" w:cs="Arial"/>
          <w:sz w:val="22"/>
          <w:szCs w:val="22"/>
        </w:rPr>
      </w:pPr>
      <w:r w:rsidRPr="008D6978">
        <w:rPr>
          <w:rFonts w:ascii="Source Sans Pro" w:hAnsi="Source Sans Pro" w:cs="Arial"/>
          <w:b/>
          <w:sz w:val="22"/>
          <w:szCs w:val="22"/>
        </w:rPr>
        <w:t>II.</w:t>
      </w:r>
      <w:r w:rsidRPr="008D6978">
        <w:rPr>
          <w:rFonts w:ascii="Source Sans Pro" w:hAnsi="Source Sans Pro" w:cs="Arial"/>
          <w:sz w:val="22"/>
          <w:szCs w:val="22"/>
        </w:rPr>
        <w:t xml:space="preserve"> Con fecha </w:t>
      </w:r>
      <w:r>
        <w:rPr>
          <w:rFonts w:ascii="Source Sans Pro" w:hAnsi="Source Sans Pro" w:cs="Arial"/>
          <w:sz w:val="22"/>
          <w:szCs w:val="22"/>
        </w:rPr>
        <w:t>cuatro de julio</w:t>
      </w:r>
      <w:r w:rsidRPr="008D6978">
        <w:rPr>
          <w:rFonts w:ascii="Source Sans Pro" w:hAnsi="Source Sans Pro" w:cs="Arial"/>
          <w:sz w:val="22"/>
          <w:szCs w:val="22"/>
        </w:rPr>
        <w:t xml:space="preserve"> de dos mil veintidós, se realizó la revisión inicial de las obligaciones de transparencia específicas del </w:t>
      </w:r>
      <w:r w:rsidRPr="008D6978">
        <w:rPr>
          <w:rFonts w:ascii="Source Sans Pro" w:hAnsi="Source Sans Pro" w:cs="Arial"/>
          <w:b/>
          <w:sz w:val="22"/>
          <w:szCs w:val="22"/>
        </w:rPr>
        <w:t>primer trimestre de dos mil veintidós</w:t>
      </w:r>
      <w:r w:rsidRPr="008D6978">
        <w:rPr>
          <w:rFonts w:ascii="Source Sans Pro" w:hAnsi="Source Sans Pro" w:cs="Arial"/>
          <w:sz w:val="22"/>
          <w:szCs w:val="22"/>
        </w:rPr>
        <w:t xml:space="preserve"> en el Portal de Internet y en la Plataforma Nacional de Transparencia del Sujeto Obligado de conformidad a su tabla de aplicabilidad.</w:t>
      </w:r>
    </w:p>
    <w:p w:rsidR="00CD7288" w:rsidRPr="008D6978" w:rsidRDefault="00CD7288" w:rsidP="00CD7288">
      <w:pPr>
        <w:rPr>
          <w:rFonts w:ascii="Source Sans Pro" w:hAnsi="Source Sans Pro" w:cs="Arial"/>
          <w:sz w:val="22"/>
          <w:szCs w:val="22"/>
        </w:rPr>
      </w:pPr>
    </w:p>
    <w:p w:rsidR="00CD7288" w:rsidRPr="008D6978" w:rsidRDefault="00CD7288" w:rsidP="00CD7288">
      <w:pPr>
        <w:rPr>
          <w:rFonts w:ascii="Source Sans Pro" w:hAnsi="Source Sans Pro" w:cs="Arial"/>
          <w:sz w:val="22"/>
          <w:szCs w:val="22"/>
        </w:rPr>
      </w:pPr>
      <w:r w:rsidRPr="008D6978">
        <w:rPr>
          <w:rFonts w:ascii="Source Sans Pro" w:hAnsi="Source Sans Pro" w:cs="Arial"/>
          <w:b/>
          <w:sz w:val="22"/>
          <w:szCs w:val="22"/>
        </w:rPr>
        <w:t>III.</w:t>
      </w:r>
      <w:r w:rsidRPr="008D6978">
        <w:rPr>
          <w:rFonts w:ascii="Source Sans Pro" w:hAnsi="Source Sans Pro" w:cs="Arial"/>
          <w:sz w:val="22"/>
          <w:szCs w:val="22"/>
        </w:rPr>
        <w:t xml:space="preserve"> Con fecha siete de julio de dos mil veintidós, se emitió el resultado de la verificación inicial, obteniendo el Sujeto Obligado un índice global de cumplimiento en Portales de Transparencia del </w:t>
      </w:r>
      <w:r>
        <w:rPr>
          <w:rFonts w:ascii="Source Sans Pro" w:hAnsi="Source Sans Pro" w:cs="Arial"/>
          <w:b/>
          <w:sz w:val="22"/>
          <w:szCs w:val="22"/>
        </w:rPr>
        <w:t>setenta y dos punto cuarenta y nueve</w:t>
      </w:r>
      <w:r w:rsidRPr="008D6978">
        <w:rPr>
          <w:rFonts w:ascii="Source Sans Pro" w:hAnsi="Source Sans Pro" w:cs="Arial"/>
          <w:b/>
          <w:sz w:val="22"/>
          <w:szCs w:val="22"/>
        </w:rPr>
        <w:t xml:space="preserve"> por ciento </w:t>
      </w:r>
      <w:r w:rsidRPr="00897667">
        <w:rPr>
          <w:rFonts w:ascii="Source Sans Pro" w:hAnsi="Source Sans Pro" w:cs="Arial"/>
          <w:b/>
          <w:sz w:val="22"/>
          <w:szCs w:val="22"/>
        </w:rPr>
        <w:t>72.49%</w:t>
      </w:r>
      <w:r w:rsidRPr="008D6978">
        <w:rPr>
          <w:rFonts w:ascii="Source Sans Pro" w:hAnsi="Source Sans Pro" w:cs="Arial"/>
          <w:b/>
          <w:sz w:val="22"/>
          <w:szCs w:val="22"/>
        </w:rPr>
        <w:t>.</w:t>
      </w:r>
    </w:p>
    <w:p w:rsidR="00CD7288" w:rsidRPr="008D6978" w:rsidRDefault="00CD7288" w:rsidP="00CD7288">
      <w:pPr>
        <w:rPr>
          <w:rFonts w:ascii="Source Sans Pro" w:hAnsi="Source Sans Pro" w:cs="Arial"/>
          <w:sz w:val="22"/>
          <w:szCs w:val="22"/>
        </w:rPr>
      </w:pPr>
    </w:p>
    <w:p w:rsidR="00CD7288" w:rsidRPr="008D6978" w:rsidRDefault="00CD7288" w:rsidP="00CD7288">
      <w:pPr>
        <w:rPr>
          <w:rFonts w:ascii="Source Sans Pro" w:hAnsi="Source Sans Pro" w:cs="Arial"/>
          <w:sz w:val="22"/>
          <w:szCs w:val="22"/>
        </w:rPr>
      </w:pPr>
      <w:r w:rsidRPr="008D6978">
        <w:rPr>
          <w:rFonts w:ascii="Source Sans Pro" w:hAnsi="Source Sans Pro" w:cs="Arial"/>
          <w:b/>
          <w:sz w:val="22"/>
          <w:szCs w:val="22"/>
        </w:rPr>
        <w:t>IV.</w:t>
      </w:r>
      <w:r w:rsidRPr="008D6978">
        <w:rPr>
          <w:rFonts w:ascii="Source Sans Pro" w:hAnsi="Source Sans Pro" w:cs="Arial"/>
          <w:sz w:val="22"/>
          <w:szCs w:val="22"/>
        </w:rPr>
        <w:t xml:space="preserve"> Con fecha </w:t>
      </w:r>
      <w:r>
        <w:rPr>
          <w:rFonts w:ascii="Source Sans Pro" w:hAnsi="Source Sans Pro" w:cs="Arial"/>
          <w:sz w:val="22"/>
          <w:szCs w:val="22"/>
        </w:rPr>
        <w:t>ocho de septiembre</w:t>
      </w:r>
      <w:r w:rsidRPr="008D6978">
        <w:rPr>
          <w:rFonts w:ascii="Source Sans Pro" w:hAnsi="Source Sans Pro" w:cs="Arial"/>
          <w:sz w:val="22"/>
          <w:szCs w:val="22"/>
        </w:rPr>
        <w:t xml:space="preserve"> de dos mil veintidós, mediante el oficio número </w:t>
      </w:r>
      <w:r w:rsidRPr="00897667">
        <w:rPr>
          <w:rFonts w:ascii="Source Sans Pro" w:hAnsi="Source Sans Pro" w:cs="Arial"/>
          <w:b/>
          <w:sz w:val="22"/>
          <w:szCs w:val="22"/>
        </w:rPr>
        <w:t>IVAI-OFICIO/DCVC/494/05/09/2022</w:t>
      </w:r>
      <w:r w:rsidRPr="008D6978">
        <w:rPr>
          <w:rFonts w:ascii="Source Sans Pro" w:hAnsi="Source Sans Pro" w:cs="Arial"/>
          <w:sz w:val="22"/>
          <w:szCs w:val="22"/>
        </w:rPr>
        <w:t xml:space="preserve">, se notificó al Sujeto Obligado el resultado de la verificación inicial, otorgándole un plazo de </w:t>
      </w:r>
      <w:r w:rsidRPr="008D6978">
        <w:rPr>
          <w:rFonts w:ascii="Source Sans Pro" w:hAnsi="Source Sans Pro" w:cs="Arial"/>
          <w:b/>
          <w:sz w:val="22"/>
          <w:szCs w:val="22"/>
        </w:rPr>
        <w:t>diez días hábiles</w:t>
      </w:r>
      <w:r w:rsidRPr="008D6978">
        <w:rPr>
          <w:rFonts w:ascii="Source Sans Pro" w:hAnsi="Source Sans Pro" w:cs="Arial"/>
          <w:sz w:val="22"/>
          <w:szCs w:val="22"/>
        </w:rPr>
        <w:t xml:space="preserve"> para enviar su informe sobre la atención a las observaciones detectadas.</w:t>
      </w:r>
    </w:p>
    <w:p w:rsidR="00CD7288" w:rsidRDefault="00CD7288" w:rsidP="00CD7288">
      <w:pPr>
        <w:rPr>
          <w:rFonts w:ascii="Source Sans Pro" w:hAnsi="Source Sans Pro" w:cs="Arial"/>
          <w:sz w:val="22"/>
          <w:szCs w:val="22"/>
        </w:rPr>
      </w:pPr>
    </w:p>
    <w:p w:rsidR="00CD7288" w:rsidRPr="005A0887" w:rsidRDefault="00CD7288" w:rsidP="00CD7288">
      <w:pPr>
        <w:rPr>
          <w:rFonts w:ascii="Source Sans Pro" w:hAnsi="Source Sans Pro" w:cs="Arial"/>
        </w:rPr>
      </w:pPr>
      <w:r w:rsidRPr="005A0887">
        <w:rPr>
          <w:rFonts w:ascii="Source Sans Pro" w:hAnsi="Source Sans Pro" w:cs="Arial"/>
          <w:b/>
        </w:rPr>
        <w:t>V.</w:t>
      </w:r>
      <w:r w:rsidRPr="005A0887">
        <w:rPr>
          <w:rFonts w:ascii="Source Sans Pro" w:hAnsi="Source Sans Pro" w:cs="Arial"/>
        </w:rPr>
        <w:t xml:space="preserve"> Que después de una búsqueda en los correos electrónicos </w:t>
      </w:r>
      <w:hyperlink r:id="rId8" w:history="1">
        <w:r w:rsidRPr="005A0887">
          <w:rPr>
            <w:rStyle w:val="Hipervnculo"/>
            <w:rFonts w:ascii="Source Sans Pro" w:hAnsi="Source Sans Pro" w:cs="Arial"/>
            <w:color w:val="auto"/>
          </w:rPr>
          <w:t>direcciondecapacitacion.ivai@outlook.com</w:t>
        </w:r>
      </w:hyperlink>
      <w:r w:rsidRPr="005A0887">
        <w:rPr>
          <w:rFonts w:ascii="Source Sans Pro" w:hAnsi="Source Sans Pro" w:cs="Arial"/>
        </w:rPr>
        <w:t xml:space="preserve"> y </w:t>
      </w:r>
      <w:hyperlink r:id="rId9" w:history="1">
        <w:r w:rsidRPr="005A0887">
          <w:rPr>
            <w:rStyle w:val="Hipervnculo"/>
            <w:rFonts w:ascii="Source Sans Pro" w:hAnsi="Source Sans Pro" w:cs="Arial"/>
            <w:color w:val="auto"/>
          </w:rPr>
          <w:t>contacto@verivai.org.mx</w:t>
        </w:r>
      </w:hyperlink>
      <w:r w:rsidRPr="005A0887">
        <w:rPr>
          <w:rFonts w:ascii="Source Sans Pro" w:hAnsi="Source Sans Pro" w:cs="Arial"/>
        </w:rPr>
        <w:t xml:space="preserve">, dentro de lapso comprendido del </w:t>
      </w:r>
      <w:r>
        <w:rPr>
          <w:rFonts w:ascii="Source Sans Pro" w:hAnsi="Source Sans Pro" w:cs="Arial"/>
          <w:b/>
        </w:rPr>
        <w:t>nueve al veintiséis</w:t>
      </w:r>
      <w:r w:rsidRPr="005A0887">
        <w:rPr>
          <w:rFonts w:ascii="Source Sans Pro" w:hAnsi="Source Sans Pro" w:cs="Arial"/>
          <w:b/>
        </w:rPr>
        <w:t xml:space="preserve"> de septiembre de dos mil veintidós</w:t>
      </w:r>
      <w:r w:rsidRPr="005A0887">
        <w:rPr>
          <w:rFonts w:ascii="Source Sans Pro" w:hAnsi="Source Sans Pro" w:cs="Arial"/>
        </w:rPr>
        <w:t>, no se encontró registro sobre la recepción de comunicación, promoción o documento suscrito por el Titular de la Unidad de Transparencia del sujeto obligado.</w:t>
      </w:r>
    </w:p>
    <w:p w:rsidR="00CD7288" w:rsidRPr="008D6978" w:rsidRDefault="00CD7288" w:rsidP="00CD7288">
      <w:pPr>
        <w:rPr>
          <w:rFonts w:ascii="Source Sans Pro" w:hAnsi="Source Sans Pro" w:cs="Arial"/>
          <w:sz w:val="22"/>
          <w:szCs w:val="22"/>
        </w:rPr>
      </w:pPr>
    </w:p>
    <w:p w:rsidR="00CD7288" w:rsidRPr="00127BE2" w:rsidRDefault="00CD7288" w:rsidP="00CD7288">
      <w:pPr>
        <w:rPr>
          <w:rFonts w:ascii="Source Sans Pro" w:hAnsi="Source Sans Pro" w:cs="Arial"/>
        </w:rPr>
      </w:pPr>
      <w:r w:rsidRPr="00127BE2">
        <w:rPr>
          <w:rFonts w:ascii="Source Sans Pro" w:hAnsi="Source Sans Pro" w:cs="Arial"/>
          <w:b/>
        </w:rPr>
        <w:t>V</w:t>
      </w:r>
      <w:r>
        <w:rPr>
          <w:rFonts w:ascii="Source Sans Pro" w:hAnsi="Source Sans Pro" w:cs="Arial"/>
          <w:b/>
        </w:rPr>
        <w:t>I</w:t>
      </w:r>
      <w:r w:rsidRPr="00127BE2">
        <w:rPr>
          <w:rFonts w:ascii="Source Sans Pro" w:hAnsi="Source Sans Pro" w:cs="Arial"/>
          <w:b/>
        </w:rPr>
        <w:t>.</w:t>
      </w:r>
      <w:r w:rsidRPr="00127BE2">
        <w:rPr>
          <w:rFonts w:ascii="Source Sans Pro" w:hAnsi="Source Sans Pro" w:cs="Arial"/>
        </w:rPr>
        <w:t xml:space="preserve"> Con fecha </w:t>
      </w:r>
      <w:r>
        <w:rPr>
          <w:rFonts w:ascii="Source Sans Pro" w:hAnsi="Source Sans Pro" w:cs="Arial"/>
        </w:rPr>
        <w:t xml:space="preserve">tres de octubre </w:t>
      </w:r>
      <w:r w:rsidRPr="00127BE2">
        <w:rPr>
          <w:rFonts w:ascii="Source Sans Pro" w:hAnsi="Source Sans Pro" w:cs="Arial"/>
        </w:rPr>
        <w:t xml:space="preserve">de dos mil veintidós, mediante el </w:t>
      </w:r>
      <w:r w:rsidRPr="00C95E7B">
        <w:rPr>
          <w:rFonts w:ascii="Source Sans Pro" w:hAnsi="Source Sans Pro" w:cs="Arial"/>
          <w:b/>
        </w:rPr>
        <w:t xml:space="preserve">oficio número </w:t>
      </w:r>
      <w:r w:rsidRPr="00B32F5F">
        <w:rPr>
          <w:rFonts w:ascii="Source Sans Pro" w:hAnsi="Source Sans Pro" w:cs="Arial"/>
          <w:b/>
        </w:rPr>
        <w:t>IVAI/OFICIO/DCVC/548/28/09/2022</w:t>
      </w:r>
      <w:r w:rsidRPr="00127BE2">
        <w:rPr>
          <w:rFonts w:ascii="Source Sans Pro" w:hAnsi="Source Sans Pro" w:cs="Arial"/>
        </w:rPr>
        <w:t>,</w:t>
      </w:r>
      <w:r>
        <w:rPr>
          <w:rFonts w:ascii="Source Sans Pro" w:hAnsi="Source Sans Pro" w:cs="Arial"/>
        </w:rPr>
        <w:t xml:space="preserve"> se notificó al superior jerárquico del sujeto obligado, para que girara sus instrucciones a través del titular de la Unidad de Transparencia para atender las observaciones y se remitiera un informe justificado.</w:t>
      </w:r>
    </w:p>
    <w:p w:rsidR="00CD7288" w:rsidRPr="00127BE2" w:rsidRDefault="00CD7288" w:rsidP="00CD7288">
      <w:pPr>
        <w:rPr>
          <w:rFonts w:ascii="Source Sans Pro" w:hAnsi="Source Sans Pro" w:cs="Arial"/>
        </w:rPr>
      </w:pPr>
    </w:p>
    <w:p w:rsidR="00CD7288" w:rsidRDefault="00CD7288" w:rsidP="00CD7288">
      <w:pPr>
        <w:rPr>
          <w:rFonts w:ascii="Source Sans Pro" w:hAnsi="Source Sans Pro" w:cs="Arial"/>
        </w:rPr>
      </w:pPr>
      <w:r w:rsidRPr="00127BE2">
        <w:rPr>
          <w:rFonts w:ascii="Source Sans Pro" w:hAnsi="Source Sans Pro" w:cs="Arial"/>
          <w:b/>
        </w:rPr>
        <w:t>V</w:t>
      </w:r>
      <w:r>
        <w:rPr>
          <w:rFonts w:ascii="Source Sans Pro" w:hAnsi="Source Sans Pro" w:cs="Arial"/>
          <w:b/>
        </w:rPr>
        <w:t>II</w:t>
      </w:r>
      <w:r w:rsidRPr="00127BE2">
        <w:rPr>
          <w:rFonts w:ascii="Source Sans Pro" w:hAnsi="Source Sans Pro" w:cs="Arial"/>
          <w:b/>
        </w:rPr>
        <w:t>.</w:t>
      </w:r>
      <w:r w:rsidRPr="00127BE2">
        <w:rPr>
          <w:rFonts w:ascii="Source Sans Pro" w:hAnsi="Source Sans Pro" w:cs="Arial"/>
        </w:rPr>
        <w:t xml:space="preserve"> Con fecha </w:t>
      </w:r>
      <w:r>
        <w:rPr>
          <w:rFonts w:ascii="Source Sans Pro" w:hAnsi="Source Sans Pro" w:cs="Arial"/>
        </w:rPr>
        <w:t>doce de octubre de</w:t>
      </w:r>
      <w:r w:rsidRPr="00127BE2">
        <w:rPr>
          <w:rFonts w:ascii="Source Sans Pro" w:hAnsi="Source Sans Pro" w:cs="Arial"/>
        </w:rPr>
        <w:t xml:space="preserve"> dos mil veintidós, mediante el </w:t>
      </w:r>
      <w:r w:rsidRPr="00C95E7B">
        <w:rPr>
          <w:rFonts w:ascii="Source Sans Pro" w:hAnsi="Source Sans Pro" w:cs="Arial"/>
          <w:b/>
        </w:rPr>
        <w:t xml:space="preserve">oficio número </w:t>
      </w:r>
      <w:r>
        <w:rPr>
          <w:rFonts w:ascii="Source Sans Pro" w:hAnsi="Source Sans Pro" w:cs="Arial"/>
          <w:b/>
        </w:rPr>
        <w:t>SE/0489/2022</w:t>
      </w:r>
      <w:r w:rsidRPr="00127BE2">
        <w:rPr>
          <w:rFonts w:ascii="Source Sans Pro" w:hAnsi="Source Sans Pro" w:cs="Arial"/>
        </w:rPr>
        <w:t xml:space="preserve">, el Titular de </w:t>
      </w:r>
      <w:r>
        <w:rPr>
          <w:rFonts w:ascii="Source Sans Pro" w:hAnsi="Source Sans Pro" w:cs="Arial"/>
        </w:rPr>
        <w:t>la Unidad de Transparencia del sujeto o</w:t>
      </w:r>
      <w:r w:rsidRPr="00127BE2">
        <w:rPr>
          <w:rFonts w:ascii="Source Sans Pro" w:hAnsi="Source Sans Pro" w:cs="Arial"/>
        </w:rPr>
        <w:t xml:space="preserve">bligado, </w:t>
      </w:r>
      <w:r w:rsidRPr="00C95E7B">
        <w:rPr>
          <w:rFonts w:ascii="Source Sans Pro" w:hAnsi="Source Sans Pro" w:cs="Arial"/>
        </w:rPr>
        <w:t xml:space="preserve">presentó su informe </w:t>
      </w:r>
      <w:r>
        <w:rPr>
          <w:rFonts w:ascii="Source Sans Pro" w:hAnsi="Source Sans Pro" w:cs="Arial"/>
        </w:rPr>
        <w:t xml:space="preserve">en la oficialía de partes de este Instituto </w:t>
      </w:r>
      <w:r w:rsidRPr="00127BE2">
        <w:rPr>
          <w:rFonts w:ascii="Source Sans Pro" w:hAnsi="Source Sans Pro" w:cs="Arial"/>
        </w:rPr>
        <w:t>y acompañó las pruebas necesarias para solventar los requerimientos correspondientes.</w:t>
      </w:r>
    </w:p>
    <w:p w:rsidR="00CD7288" w:rsidRPr="008D6978" w:rsidRDefault="00CD7288" w:rsidP="00CD7288">
      <w:pPr>
        <w:rPr>
          <w:rFonts w:ascii="Source Sans Pro" w:hAnsi="Source Sans Pro" w:cs="Arial"/>
          <w:sz w:val="22"/>
          <w:szCs w:val="22"/>
        </w:rPr>
      </w:pPr>
    </w:p>
    <w:p w:rsidR="00CD7288" w:rsidRPr="0013225B" w:rsidRDefault="00CD7288" w:rsidP="00CD7288">
      <w:pPr>
        <w:jc w:val="center"/>
        <w:rPr>
          <w:rFonts w:ascii="Source Sans Pro" w:hAnsi="Source Sans Pro" w:cs="Arial"/>
          <w:b/>
        </w:rPr>
      </w:pPr>
      <w:r w:rsidRPr="0013225B">
        <w:rPr>
          <w:rFonts w:ascii="Source Sans Pro" w:hAnsi="Source Sans Pro" w:cs="Arial"/>
          <w:b/>
        </w:rPr>
        <w:t>C O N S I D E R A N D O S</w:t>
      </w:r>
    </w:p>
    <w:p w:rsidR="00CD7288" w:rsidRPr="0013225B" w:rsidRDefault="00CD7288" w:rsidP="00CD7288">
      <w:pPr>
        <w:rPr>
          <w:rFonts w:ascii="Source Sans Pro" w:hAnsi="Source Sans Pro" w:cs="Arial"/>
        </w:rPr>
      </w:pPr>
    </w:p>
    <w:p w:rsidR="00CD7288" w:rsidRPr="0013225B" w:rsidRDefault="00CD7288" w:rsidP="00CD7288">
      <w:pPr>
        <w:rPr>
          <w:rFonts w:ascii="Source Sans Pro" w:hAnsi="Source Sans Pro" w:cs="Arial"/>
        </w:rPr>
      </w:pPr>
      <w:r w:rsidRPr="0013225B">
        <w:rPr>
          <w:rFonts w:ascii="Source Sans Pro" w:hAnsi="Source Sans Pro" w:cs="Arial"/>
          <w:b/>
        </w:rPr>
        <w:t>1.</w:t>
      </w:r>
      <w:r w:rsidRPr="0013225B">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w:t>
      </w:r>
      <w:r w:rsidRPr="0013225B">
        <w:rPr>
          <w:rFonts w:ascii="Source Sans Pro" w:hAnsi="Source Sans Pro" w:cs="Arial"/>
        </w:rPr>
        <w:lastRenderedPageBreak/>
        <w:t>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CD7288" w:rsidRPr="0013225B" w:rsidRDefault="00CD7288" w:rsidP="00CD7288">
      <w:pPr>
        <w:tabs>
          <w:tab w:val="left" w:pos="1052"/>
        </w:tabs>
        <w:rPr>
          <w:rFonts w:ascii="Source Sans Pro" w:hAnsi="Source Sans Pro" w:cs="Arial"/>
        </w:rPr>
      </w:pPr>
    </w:p>
    <w:p w:rsidR="00CD7288" w:rsidRPr="0013225B" w:rsidRDefault="00CD7288" w:rsidP="00CD7288">
      <w:pPr>
        <w:autoSpaceDE w:val="0"/>
        <w:autoSpaceDN w:val="0"/>
        <w:adjustRightInd w:val="0"/>
        <w:rPr>
          <w:rFonts w:ascii="Source Sans Pro" w:hAnsi="Source Sans Pro"/>
        </w:rPr>
      </w:pPr>
      <w:r w:rsidRPr="0013225B">
        <w:rPr>
          <w:rFonts w:ascii="Source Sans Pro" w:hAnsi="Source Sans Pro" w:cs="Arial"/>
          <w:b/>
        </w:rPr>
        <w:t>2.</w:t>
      </w:r>
      <w:r w:rsidRPr="0013225B">
        <w:rPr>
          <w:rFonts w:ascii="Source Sans Pro" w:hAnsi="Source Sans Pro" w:cs="Arial"/>
        </w:rPr>
        <w:t xml:space="preserve"> Con el oficio de cuenta</w:t>
      </w:r>
      <w:r>
        <w:rPr>
          <w:rFonts w:ascii="Source Sans Pro" w:hAnsi="Source Sans Pro" w:cs="Arial"/>
        </w:rPr>
        <w:t xml:space="preserve"> y sus anexos,</w:t>
      </w:r>
      <w:r w:rsidRPr="0013225B">
        <w:rPr>
          <w:rFonts w:ascii="Source Sans Pro" w:hAnsi="Source Sans Pro" w:cs="Arial"/>
        </w:rPr>
        <w:t xml:space="preserve"> indicado en el número </w:t>
      </w:r>
      <w:r w:rsidRPr="0013225B">
        <w:rPr>
          <w:rFonts w:ascii="Source Sans Pro" w:hAnsi="Source Sans Pro" w:cs="Arial"/>
          <w:b/>
        </w:rPr>
        <w:t>romano V</w:t>
      </w:r>
      <w:r>
        <w:rPr>
          <w:rFonts w:ascii="Source Sans Pro" w:hAnsi="Source Sans Pro" w:cs="Arial"/>
          <w:b/>
        </w:rPr>
        <w:t>II</w:t>
      </w:r>
      <w:r w:rsidRPr="0013225B">
        <w:rPr>
          <w:rFonts w:ascii="Source Sans Pro" w:hAnsi="Source Sans Pro" w:cs="Arial"/>
          <w:b/>
        </w:rPr>
        <w:t xml:space="preserve"> de los antecedentes</w:t>
      </w:r>
      <w:r w:rsidRPr="0013225B">
        <w:rPr>
          <w:rFonts w:ascii="Source Sans Pro" w:hAnsi="Source Sans Pro" w:cs="Arial"/>
        </w:rPr>
        <w:t xml:space="preserve">, el Titular de la Unidad de Transparencia </w:t>
      </w:r>
      <w:r w:rsidRPr="0013225B">
        <w:rPr>
          <w:rFonts w:ascii="Source Sans Pro" w:hAnsi="Source Sans Pro"/>
        </w:rPr>
        <w:t xml:space="preserve">del </w:t>
      </w:r>
      <w:r>
        <w:rPr>
          <w:rFonts w:ascii="Source Sans Pro" w:hAnsi="Source Sans Pro" w:cs="Arial"/>
        </w:rPr>
        <w:t>Fideicomiso</w:t>
      </w:r>
      <w:r w:rsidRPr="0013225B">
        <w:rPr>
          <w:rFonts w:ascii="Source Sans Pro" w:hAnsi="Source Sans Pro"/>
        </w:rPr>
        <w:t xml:space="preserve">; </w:t>
      </w:r>
      <w:r>
        <w:rPr>
          <w:rFonts w:ascii="Source Sans Pro" w:hAnsi="Source Sans Pro"/>
        </w:rPr>
        <w:t>presentó oficio teniendo además diversos  en la oficialía de partes de este Instituto,</w:t>
      </w:r>
      <w:r w:rsidRPr="0013225B">
        <w:rPr>
          <w:rFonts w:ascii="Source Sans Pro" w:hAnsi="Source Sans Pro"/>
        </w:rPr>
        <w:t xml:space="preserve"> mediante el cual informa la solventación de las observaciones que le fueron realizadas, </w:t>
      </w:r>
      <w:r>
        <w:rPr>
          <w:rFonts w:ascii="Source Sans Pro" w:hAnsi="Source Sans Pro"/>
        </w:rPr>
        <w:t>además anexa algunas documentales donde se observan los trámites internos que se realizaron.</w:t>
      </w:r>
    </w:p>
    <w:p w:rsidR="00CD7288" w:rsidRPr="0013225B" w:rsidRDefault="00CD7288" w:rsidP="00CD7288">
      <w:pPr>
        <w:autoSpaceDE w:val="0"/>
        <w:autoSpaceDN w:val="0"/>
        <w:adjustRightInd w:val="0"/>
        <w:rPr>
          <w:rFonts w:ascii="Source Sans Pro" w:hAnsi="Source Sans Pro" w:cs="Arial"/>
        </w:rPr>
      </w:pPr>
    </w:p>
    <w:p w:rsidR="00CD7288" w:rsidRPr="0013225B" w:rsidRDefault="00CD7288" w:rsidP="00CD7288">
      <w:pPr>
        <w:rPr>
          <w:rFonts w:ascii="Source Sans Pro" w:hAnsi="Source Sans Pro" w:cs="Arial"/>
        </w:rPr>
      </w:pPr>
      <w:r w:rsidRPr="0013225B">
        <w:rPr>
          <w:rFonts w:ascii="Source Sans Pro" w:hAnsi="Source Sans Pro" w:cs="Arial"/>
          <w:b/>
        </w:rPr>
        <w:t>3.</w:t>
      </w:r>
      <w:r w:rsidRPr="0013225B">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13225B">
        <w:rPr>
          <w:rFonts w:ascii="Source Sans Pro" w:hAnsi="Source Sans Pro" w:cs="Arial"/>
          <w:b/>
        </w:rPr>
        <w:t>incumplimiento total</w:t>
      </w:r>
      <w:r w:rsidRPr="0013225B">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13225B">
        <w:rPr>
          <w:rFonts w:ascii="Source Sans Pro" w:hAnsi="Source Sans Pro" w:cs="Arial"/>
          <w:b/>
        </w:rPr>
        <w:t>incumplimiento parcial</w:t>
      </w:r>
      <w:r w:rsidRPr="0013225B">
        <w:rPr>
          <w:rFonts w:ascii="Source Sans Pro" w:hAnsi="Source Sans Pro" w:cs="Arial"/>
        </w:rPr>
        <w:t xml:space="preserve"> de las obligaciones; valores iguales o superiores a 60 (sesenta) puntos y menores a 80 (ochenta puntos) representan un </w:t>
      </w:r>
      <w:r w:rsidRPr="0013225B">
        <w:rPr>
          <w:rFonts w:ascii="Source Sans Pro" w:hAnsi="Source Sans Pro" w:cs="Arial"/>
          <w:b/>
        </w:rPr>
        <w:t>cumplimiento parcial bajo</w:t>
      </w:r>
      <w:r w:rsidRPr="0013225B">
        <w:rPr>
          <w:rFonts w:ascii="Source Sans Pro" w:hAnsi="Source Sans Pro" w:cs="Arial"/>
        </w:rPr>
        <w:t xml:space="preserve">; valores iguales o superiores 80 (ochenta) puntos y menores a 100 (cien) puntos representan un </w:t>
      </w:r>
      <w:r w:rsidRPr="0013225B">
        <w:rPr>
          <w:rFonts w:ascii="Source Sans Pro" w:hAnsi="Source Sans Pro" w:cs="Arial"/>
          <w:b/>
        </w:rPr>
        <w:t>cumplimiento parcial medio</w:t>
      </w:r>
      <w:r w:rsidRPr="0013225B">
        <w:rPr>
          <w:rFonts w:ascii="Source Sans Pro" w:hAnsi="Source Sans Pro" w:cs="Arial"/>
        </w:rPr>
        <w:t xml:space="preserve"> de las obligaciones mínimas; en tanto que, el puntaje más alto representa el </w:t>
      </w:r>
      <w:r w:rsidRPr="0013225B">
        <w:rPr>
          <w:rFonts w:ascii="Source Sans Pro" w:hAnsi="Source Sans Pro" w:cs="Arial"/>
          <w:b/>
        </w:rPr>
        <w:t>cumplimiento total</w:t>
      </w:r>
      <w:r w:rsidRPr="0013225B">
        <w:rPr>
          <w:rFonts w:ascii="Source Sans Pro" w:hAnsi="Source Sans Pro" w:cs="Arial"/>
        </w:rPr>
        <w:t xml:space="preserve"> de las obligaciones previstas por la </w:t>
      </w:r>
      <w:r w:rsidRPr="0013225B">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CD7288" w:rsidRPr="0013225B" w:rsidRDefault="00CD7288" w:rsidP="00CD7288">
      <w:pPr>
        <w:rPr>
          <w:rFonts w:ascii="Source Sans Pro" w:hAnsi="Source Sans Pro" w:cs="Arial"/>
        </w:rPr>
      </w:pPr>
    </w:p>
    <w:tbl>
      <w:tblPr>
        <w:tblStyle w:val="Tablaconcuadrcula"/>
        <w:tblW w:w="0" w:type="auto"/>
        <w:jc w:val="center"/>
        <w:tblLook w:val="04A0" w:firstRow="1" w:lastRow="0" w:firstColumn="1" w:lastColumn="0" w:noHBand="0" w:noVBand="1"/>
      </w:tblPr>
      <w:tblGrid>
        <w:gridCol w:w="3424"/>
        <w:gridCol w:w="1084"/>
        <w:gridCol w:w="1134"/>
      </w:tblGrid>
      <w:tr w:rsidR="00CD7288" w:rsidRPr="0013225B" w:rsidTr="003E2B1B">
        <w:trPr>
          <w:jc w:val="center"/>
        </w:trPr>
        <w:tc>
          <w:tcPr>
            <w:tcW w:w="342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IGCPT</w:t>
            </w:r>
          </w:p>
        </w:tc>
        <w:tc>
          <w:tcPr>
            <w:tcW w:w="108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DE</w:t>
            </w:r>
          </w:p>
        </w:tc>
        <w:tc>
          <w:tcPr>
            <w:tcW w:w="113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HASTA</w:t>
            </w:r>
          </w:p>
        </w:tc>
      </w:tr>
      <w:tr w:rsidR="00CD7288" w:rsidRPr="0013225B" w:rsidTr="003E2B1B">
        <w:trPr>
          <w:jc w:val="center"/>
        </w:trPr>
        <w:tc>
          <w:tcPr>
            <w:tcW w:w="3424" w:type="dxa"/>
          </w:tcPr>
          <w:p w:rsidR="00CD7288" w:rsidRPr="0013225B" w:rsidRDefault="00CD7288" w:rsidP="003E2B1B">
            <w:pPr>
              <w:rPr>
                <w:rFonts w:ascii="Source Sans Pro" w:hAnsi="Source Sans Pro" w:cs="Arial"/>
                <w:b/>
              </w:rPr>
            </w:pPr>
            <w:r w:rsidRPr="0013225B">
              <w:rPr>
                <w:rFonts w:ascii="Source Sans Pro" w:hAnsi="Source Sans Pro" w:cs="Arial"/>
                <w:b/>
              </w:rPr>
              <w:t>Incumplimiento total</w:t>
            </w:r>
          </w:p>
        </w:tc>
        <w:tc>
          <w:tcPr>
            <w:tcW w:w="108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0</w:t>
            </w:r>
          </w:p>
        </w:tc>
        <w:tc>
          <w:tcPr>
            <w:tcW w:w="113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0.99</w:t>
            </w:r>
          </w:p>
        </w:tc>
      </w:tr>
      <w:tr w:rsidR="00CD7288" w:rsidRPr="0013225B" w:rsidTr="003E2B1B">
        <w:trPr>
          <w:jc w:val="center"/>
        </w:trPr>
        <w:tc>
          <w:tcPr>
            <w:tcW w:w="3424" w:type="dxa"/>
          </w:tcPr>
          <w:p w:rsidR="00CD7288" w:rsidRPr="0013225B" w:rsidRDefault="00CD7288" w:rsidP="003E2B1B">
            <w:pPr>
              <w:rPr>
                <w:rFonts w:ascii="Source Sans Pro" w:hAnsi="Source Sans Pro" w:cs="Arial"/>
                <w:b/>
              </w:rPr>
            </w:pPr>
            <w:r w:rsidRPr="0013225B">
              <w:rPr>
                <w:rFonts w:ascii="Source Sans Pro" w:hAnsi="Source Sans Pro" w:cs="Arial"/>
                <w:b/>
              </w:rPr>
              <w:t>Incumplimiento parcial</w:t>
            </w:r>
          </w:p>
        </w:tc>
        <w:tc>
          <w:tcPr>
            <w:tcW w:w="108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1</w:t>
            </w:r>
          </w:p>
        </w:tc>
        <w:tc>
          <w:tcPr>
            <w:tcW w:w="113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59.99</w:t>
            </w:r>
          </w:p>
        </w:tc>
      </w:tr>
      <w:tr w:rsidR="00CD7288" w:rsidRPr="0013225B" w:rsidTr="003E2B1B">
        <w:trPr>
          <w:jc w:val="center"/>
        </w:trPr>
        <w:tc>
          <w:tcPr>
            <w:tcW w:w="3424" w:type="dxa"/>
          </w:tcPr>
          <w:p w:rsidR="00CD7288" w:rsidRPr="0013225B" w:rsidRDefault="00CD7288" w:rsidP="003E2B1B">
            <w:pPr>
              <w:rPr>
                <w:rFonts w:ascii="Source Sans Pro" w:hAnsi="Source Sans Pro" w:cs="Arial"/>
                <w:b/>
              </w:rPr>
            </w:pPr>
            <w:r w:rsidRPr="0013225B">
              <w:rPr>
                <w:rFonts w:ascii="Source Sans Pro" w:hAnsi="Source Sans Pro" w:cs="Arial"/>
                <w:b/>
              </w:rPr>
              <w:t>Cumplimiento parcial bajo</w:t>
            </w:r>
          </w:p>
        </w:tc>
        <w:tc>
          <w:tcPr>
            <w:tcW w:w="108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60</w:t>
            </w:r>
          </w:p>
        </w:tc>
        <w:tc>
          <w:tcPr>
            <w:tcW w:w="113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79.99</w:t>
            </w:r>
          </w:p>
        </w:tc>
      </w:tr>
      <w:tr w:rsidR="00CD7288" w:rsidRPr="0013225B" w:rsidTr="003E2B1B">
        <w:trPr>
          <w:jc w:val="center"/>
        </w:trPr>
        <w:tc>
          <w:tcPr>
            <w:tcW w:w="3424" w:type="dxa"/>
          </w:tcPr>
          <w:p w:rsidR="00CD7288" w:rsidRPr="0013225B" w:rsidRDefault="00CD7288" w:rsidP="003E2B1B">
            <w:pPr>
              <w:rPr>
                <w:rFonts w:ascii="Source Sans Pro" w:hAnsi="Source Sans Pro" w:cs="Arial"/>
                <w:b/>
              </w:rPr>
            </w:pPr>
            <w:r w:rsidRPr="0013225B">
              <w:rPr>
                <w:rFonts w:ascii="Source Sans Pro" w:hAnsi="Source Sans Pro" w:cs="Arial"/>
                <w:b/>
              </w:rPr>
              <w:t>Cumplimiento parcial medio</w:t>
            </w:r>
          </w:p>
        </w:tc>
        <w:tc>
          <w:tcPr>
            <w:tcW w:w="108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80</w:t>
            </w:r>
          </w:p>
        </w:tc>
        <w:tc>
          <w:tcPr>
            <w:tcW w:w="113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99.99</w:t>
            </w:r>
          </w:p>
        </w:tc>
      </w:tr>
      <w:tr w:rsidR="00CD7288" w:rsidRPr="0013225B" w:rsidTr="003E2B1B">
        <w:trPr>
          <w:jc w:val="center"/>
        </w:trPr>
        <w:tc>
          <w:tcPr>
            <w:tcW w:w="3424" w:type="dxa"/>
          </w:tcPr>
          <w:p w:rsidR="00CD7288" w:rsidRPr="0013225B" w:rsidRDefault="00CD7288" w:rsidP="003E2B1B">
            <w:pPr>
              <w:rPr>
                <w:rFonts w:ascii="Source Sans Pro" w:hAnsi="Source Sans Pro" w:cs="Arial"/>
                <w:b/>
              </w:rPr>
            </w:pPr>
            <w:r w:rsidRPr="0013225B">
              <w:rPr>
                <w:rFonts w:ascii="Source Sans Pro" w:hAnsi="Source Sans Pro" w:cs="Arial"/>
                <w:b/>
              </w:rPr>
              <w:t>Cumplimiento total</w:t>
            </w:r>
          </w:p>
        </w:tc>
        <w:tc>
          <w:tcPr>
            <w:tcW w:w="108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100</w:t>
            </w:r>
          </w:p>
        </w:tc>
        <w:tc>
          <w:tcPr>
            <w:tcW w:w="1134" w:type="dxa"/>
          </w:tcPr>
          <w:p w:rsidR="00CD7288" w:rsidRPr="0013225B" w:rsidRDefault="00CD7288" w:rsidP="003E2B1B">
            <w:pPr>
              <w:jc w:val="center"/>
              <w:rPr>
                <w:rFonts w:ascii="Source Sans Pro" w:hAnsi="Source Sans Pro" w:cs="Arial"/>
                <w:b/>
              </w:rPr>
            </w:pPr>
            <w:r w:rsidRPr="0013225B">
              <w:rPr>
                <w:rFonts w:ascii="Source Sans Pro" w:hAnsi="Source Sans Pro" w:cs="Arial"/>
                <w:b/>
              </w:rPr>
              <w:t>100</w:t>
            </w:r>
          </w:p>
        </w:tc>
      </w:tr>
    </w:tbl>
    <w:p w:rsidR="00CD7288" w:rsidRPr="0013225B" w:rsidRDefault="00CD7288" w:rsidP="00CD7288">
      <w:pPr>
        <w:rPr>
          <w:rFonts w:ascii="Source Sans Pro" w:hAnsi="Source Sans Pro" w:cs="Arial"/>
        </w:rPr>
      </w:pPr>
    </w:p>
    <w:p w:rsidR="003E2B1B" w:rsidRDefault="00CD7288" w:rsidP="00CD7288">
      <w:pPr>
        <w:rPr>
          <w:rFonts w:ascii="Source Sans Pro" w:hAnsi="Source Sans Pro" w:cs="Arial"/>
        </w:rPr>
      </w:pPr>
      <w:r w:rsidRPr="0013225B">
        <w:rPr>
          <w:rFonts w:ascii="Source Sans Pro" w:hAnsi="Source Sans Pro" w:cs="Arial"/>
          <w:b/>
        </w:rPr>
        <w:t>4.</w:t>
      </w:r>
      <w:r w:rsidRPr="0013225B">
        <w:rPr>
          <w:rFonts w:ascii="Source Sans Pro" w:hAnsi="Source Sans Pro" w:cs="Arial"/>
        </w:rPr>
        <w:t xml:space="preserve"> Bajo esta óptica y con la finalidad de corroborar que la publicación y la actualización de la información del </w:t>
      </w:r>
      <w:r w:rsidRPr="0013225B">
        <w:rPr>
          <w:rFonts w:ascii="Source Sans Pro" w:hAnsi="Source Sans Pro" w:cs="Arial"/>
          <w:b/>
        </w:rPr>
        <w:t>primer trimestre de dos mil veintidós</w:t>
      </w:r>
      <w:r w:rsidRPr="0013225B">
        <w:rPr>
          <w:rFonts w:ascii="Source Sans Pro" w:hAnsi="Source Sans Pro" w:cs="Arial"/>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resultados obtenidos se precisan en la Memoria Técnica de Verificación, la cual, se adjunta al presente como parte integrante del mismo.</w:t>
      </w:r>
    </w:p>
    <w:p w:rsidR="003E2B1B" w:rsidRPr="0013225B" w:rsidRDefault="003E2B1B" w:rsidP="00CD7288">
      <w:pPr>
        <w:rPr>
          <w:rFonts w:ascii="Source Sans Pro" w:hAnsi="Source Sans Pro" w:cs="Arial"/>
        </w:rPr>
      </w:pPr>
    </w:p>
    <w:p w:rsidR="00CD7288" w:rsidRDefault="00CD7288" w:rsidP="00CD7288">
      <w:pPr>
        <w:rPr>
          <w:rFonts w:ascii="Source Sans Pro" w:hAnsi="Source Sans Pro" w:cs="Arial"/>
        </w:rPr>
      </w:pPr>
      <w:r w:rsidRPr="0013225B">
        <w:rPr>
          <w:rFonts w:ascii="Source Sans Pro" w:hAnsi="Source Sans Pro" w:cs="Arial"/>
        </w:rPr>
        <w:lastRenderedPageBreak/>
        <w:t xml:space="preserve">De esta manera, conforme a la segunda verificación realizada el </w:t>
      </w:r>
      <w:r w:rsidR="00FA209C">
        <w:rPr>
          <w:rFonts w:ascii="Source Sans Pro" w:hAnsi="Source Sans Pro" w:cs="Arial"/>
        </w:rPr>
        <w:t>trece de octubre</w:t>
      </w:r>
      <w:r w:rsidRPr="0013225B">
        <w:rPr>
          <w:rFonts w:ascii="Source Sans Pro" w:hAnsi="Source Sans Pro" w:cs="Arial"/>
        </w:rPr>
        <w:t xml:space="preserve"> de dos mil veintidós al Sujeto Obligado obtuvo un puntaje de </w:t>
      </w:r>
      <w:r w:rsidR="00EC582A">
        <w:rPr>
          <w:rFonts w:ascii="Source Sans Pro" w:hAnsi="Source Sans Pro" w:cs="Arial"/>
          <w:b/>
        </w:rPr>
        <w:t>ochenta punto ochenta y siete</w:t>
      </w:r>
      <w:r>
        <w:rPr>
          <w:rFonts w:ascii="Source Sans Pro" w:hAnsi="Source Sans Pro" w:cs="Arial"/>
          <w:b/>
        </w:rPr>
        <w:t xml:space="preserve"> </w:t>
      </w:r>
      <w:r w:rsidRPr="0013225B">
        <w:rPr>
          <w:rFonts w:ascii="Source Sans Pro" w:hAnsi="Source Sans Pro" w:cs="Arial"/>
          <w:b/>
        </w:rPr>
        <w:t xml:space="preserve">por </w:t>
      </w:r>
      <w:r w:rsidRPr="00EC582A">
        <w:rPr>
          <w:rFonts w:ascii="Source Sans Pro" w:hAnsi="Source Sans Pro" w:cs="Arial"/>
          <w:b/>
        </w:rPr>
        <w:t xml:space="preserve">ciento </w:t>
      </w:r>
      <w:r w:rsidR="00EC582A" w:rsidRPr="00EC582A">
        <w:rPr>
          <w:rFonts w:ascii="Source Sans Pro" w:hAnsi="Source Sans Pro" w:cs="Arial"/>
          <w:b/>
          <w:sz w:val="20"/>
        </w:rPr>
        <w:t>(80.87%)</w:t>
      </w:r>
      <w:r w:rsidRPr="00EC582A">
        <w:rPr>
          <w:rFonts w:ascii="Source Sans Pro" w:hAnsi="Source Sans Pro" w:cs="Arial"/>
          <w:sz w:val="20"/>
        </w:rPr>
        <w:t xml:space="preserve"> </w:t>
      </w:r>
      <w:r w:rsidRPr="00EC582A">
        <w:rPr>
          <w:rFonts w:ascii="Source Sans Pro" w:hAnsi="Source Sans Pro" w:cs="Arial"/>
        </w:rPr>
        <w:t>del</w:t>
      </w:r>
      <w:r w:rsidRPr="0013225B">
        <w:rPr>
          <w:rFonts w:ascii="Source Sans Pro" w:hAnsi="Source Sans Pro" w:cs="Arial"/>
        </w:rPr>
        <w:t xml:space="preserve"> Índice Global de Cumplimiento en Portales de Transparencia.</w:t>
      </w:r>
    </w:p>
    <w:p w:rsidR="003E2B1B" w:rsidRDefault="003E2B1B" w:rsidP="00CD7288">
      <w:pPr>
        <w:rPr>
          <w:rFonts w:ascii="Source Sans Pro" w:hAnsi="Source Sans Pro" w:cs="Arial"/>
        </w:rPr>
      </w:pPr>
    </w:p>
    <w:p w:rsidR="003E2B1B" w:rsidRPr="003E2B1B" w:rsidRDefault="003E2B1B" w:rsidP="003E2B1B">
      <w:pPr>
        <w:jc w:val="center"/>
        <w:rPr>
          <w:rFonts w:ascii="Source Sans Pro" w:hAnsi="Source Sans Pro" w:cs="Arial"/>
          <w:b/>
        </w:rPr>
      </w:pPr>
      <w:r w:rsidRPr="003E2B1B">
        <w:rPr>
          <w:rFonts w:ascii="Source Sans Pro" w:hAnsi="Source Sans Pro" w:cs="Arial"/>
          <w:b/>
        </w:rPr>
        <w:t>PORTAL INSTITUCIONAL</w:t>
      </w:r>
    </w:p>
    <w:p w:rsidR="00CD7288" w:rsidRDefault="00CD7288" w:rsidP="00B1154C">
      <w:pPr>
        <w:rPr>
          <w:rFonts w:ascii="Source Sans Pro" w:hAnsi="Source Sans Pro" w:cs="Arial"/>
          <w:sz w:val="22"/>
          <w:szCs w:val="22"/>
        </w:rPr>
      </w:pPr>
    </w:p>
    <w:p w:rsidR="00CD7288" w:rsidRDefault="003E2B1B" w:rsidP="00B1154C">
      <w:pPr>
        <w:rPr>
          <w:rFonts w:ascii="Source Sans Pro" w:hAnsi="Source Sans Pro" w:cs="Arial"/>
          <w:sz w:val="22"/>
          <w:szCs w:val="22"/>
        </w:rPr>
      </w:pPr>
      <w:r>
        <w:rPr>
          <w:rFonts w:ascii="Source Sans Pro" w:hAnsi="Source Sans Pro" w:cs="Arial"/>
          <w:noProof/>
          <w:lang w:eastAsia="es-MX"/>
        </w:rPr>
        <w:drawing>
          <wp:inline distT="0" distB="0" distL="0" distR="0" wp14:anchorId="39239327" wp14:editId="24D10D05">
            <wp:extent cx="5603240" cy="2838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240" cy="2838450"/>
                    </a:xfrm>
                    <a:prstGeom prst="rect">
                      <a:avLst/>
                    </a:prstGeom>
                    <a:noFill/>
                    <a:ln>
                      <a:noFill/>
                    </a:ln>
                  </pic:spPr>
                </pic:pic>
              </a:graphicData>
            </a:graphic>
          </wp:inline>
        </w:drawing>
      </w:r>
    </w:p>
    <w:p w:rsidR="003E2B1B" w:rsidRDefault="003E2B1B" w:rsidP="00B1154C">
      <w:pPr>
        <w:rPr>
          <w:rFonts w:ascii="Source Sans Pro" w:hAnsi="Source Sans Pro" w:cs="Arial"/>
          <w:sz w:val="22"/>
          <w:szCs w:val="22"/>
        </w:rPr>
      </w:pPr>
    </w:p>
    <w:p w:rsidR="003E2B1B" w:rsidRDefault="003E2B1B" w:rsidP="00B1154C">
      <w:pPr>
        <w:rPr>
          <w:rFonts w:ascii="Source Sans Pro" w:hAnsi="Source Sans Pro" w:cs="Arial"/>
          <w:sz w:val="22"/>
          <w:szCs w:val="22"/>
        </w:rPr>
      </w:pPr>
      <w:r>
        <w:rPr>
          <w:rFonts w:ascii="Source Sans Pro" w:hAnsi="Source Sans Pro" w:cs="Arial"/>
          <w:noProof/>
          <w:sz w:val="22"/>
          <w:szCs w:val="22"/>
          <w:lang w:eastAsia="es-MX"/>
        </w:rPr>
        <w:drawing>
          <wp:inline distT="0" distB="0" distL="0" distR="0">
            <wp:extent cx="5610860" cy="333565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860" cy="3335655"/>
                    </a:xfrm>
                    <a:prstGeom prst="rect">
                      <a:avLst/>
                    </a:prstGeom>
                    <a:noFill/>
                    <a:ln>
                      <a:noFill/>
                    </a:ln>
                  </pic:spPr>
                </pic:pic>
              </a:graphicData>
            </a:graphic>
          </wp:inline>
        </w:drawing>
      </w:r>
    </w:p>
    <w:p w:rsidR="003E2B1B" w:rsidRDefault="003E2B1B" w:rsidP="00B1154C">
      <w:pPr>
        <w:rPr>
          <w:rFonts w:ascii="Source Sans Pro" w:hAnsi="Source Sans Pro" w:cs="Arial"/>
          <w:sz w:val="22"/>
          <w:szCs w:val="22"/>
        </w:rPr>
      </w:pPr>
    </w:p>
    <w:p w:rsidR="003E2B1B" w:rsidRDefault="003E2B1B" w:rsidP="00B1154C">
      <w:pPr>
        <w:rPr>
          <w:rFonts w:ascii="Source Sans Pro" w:hAnsi="Source Sans Pro" w:cs="Arial"/>
          <w:sz w:val="22"/>
          <w:szCs w:val="22"/>
        </w:rPr>
      </w:pPr>
    </w:p>
    <w:p w:rsidR="003E2B1B" w:rsidRDefault="003E2B1B" w:rsidP="003E2B1B">
      <w:pPr>
        <w:jc w:val="center"/>
        <w:rPr>
          <w:rFonts w:ascii="Source Sans Pro" w:hAnsi="Source Sans Pro" w:cs="Arial"/>
          <w:b/>
          <w:sz w:val="22"/>
          <w:szCs w:val="22"/>
        </w:rPr>
      </w:pPr>
      <w:r w:rsidRPr="003E2B1B">
        <w:rPr>
          <w:rFonts w:ascii="Source Sans Pro" w:hAnsi="Source Sans Pro" w:cs="Arial"/>
          <w:b/>
          <w:sz w:val="22"/>
          <w:szCs w:val="22"/>
        </w:rPr>
        <w:t>PLATAFORMA NACIONAL DE TRANSPARENCIA:</w:t>
      </w:r>
    </w:p>
    <w:p w:rsidR="003E2B1B" w:rsidRDefault="003E2B1B" w:rsidP="00B1154C">
      <w:pPr>
        <w:rPr>
          <w:rFonts w:ascii="Source Sans Pro" w:hAnsi="Source Sans Pro" w:cs="Arial"/>
          <w:b/>
          <w:sz w:val="22"/>
          <w:szCs w:val="22"/>
        </w:rPr>
      </w:pPr>
      <w:r>
        <w:rPr>
          <w:rFonts w:ascii="Source Sans Pro" w:hAnsi="Source Sans Pro" w:cs="Arial"/>
          <w:b/>
          <w:noProof/>
          <w:sz w:val="22"/>
          <w:szCs w:val="22"/>
          <w:lang w:eastAsia="es-MX"/>
        </w:rPr>
        <w:drawing>
          <wp:inline distT="0" distB="0" distL="0" distR="0">
            <wp:extent cx="5607884" cy="233354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4321" cy="2357034"/>
                    </a:xfrm>
                    <a:prstGeom prst="rect">
                      <a:avLst/>
                    </a:prstGeom>
                    <a:noFill/>
                    <a:ln>
                      <a:noFill/>
                    </a:ln>
                  </pic:spPr>
                </pic:pic>
              </a:graphicData>
            </a:graphic>
          </wp:inline>
        </w:drawing>
      </w:r>
    </w:p>
    <w:p w:rsidR="003E2B1B" w:rsidRDefault="004D433F" w:rsidP="00B1154C">
      <w:pPr>
        <w:rPr>
          <w:rFonts w:ascii="Source Sans Pro" w:hAnsi="Source Sans Pro" w:cs="Arial"/>
          <w:b/>
          <w:sz w:val="22"/>
          <w:szCs w:val="22"/>
        </w:rPr>
      </w:pPr>
      <w:r>
        <w:rPr>
          <w:rFonts w:ascii="Source Sans Pro" w:hAnsi="Source Sans Pro" w:cs="Arial"/>
          <w:b/>
          <w:noProof/>
          <w:sz w:val="22"/>
          <w:szCs w:val="22"/>
          <w:lang w:eastAsia="es-MX"/>
        </w:rPr>
        <w:lastRenderedPageBreak/>
        <w:drawing>
          <wp:inline distT="0" distB="0" distL="0" distR="0">
            <wp:extent cx="5603240" cy="340169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3240" cy="3401695"/>
                    </a:xfrm>
                    <a:prstGeom prst="rect">
                      <a:avLst/>
                    </a:prstGeom>
                    <a:noFill/>
                    <a:ln>
                      <a:noFill/>
                    </a:ln>
                  </pic:spPr>
                </pic:pic>
              </a:graphicData>
            </a:graphic>
          </wp:inline>
        </w:drawing>
      </w:r>
    </w:p>
    <w:p w:rsidR="003E2B1B" w:rsidRDefault="003E2B1B" w:rsidP="00B1154C">
      <w:pPr>
        <w:rPr>
          <w:rFonts w:ascii="Source Sans Pro" w:hAnsi="Source Sans Pro" w:cs="Arial"/>
          <w:b/>
          <w:sz w:val="22"/>
          <w:szCs w:val="22"/>
        </w:rPr>
      </w:pPr>
    </w:p>
    <w:p w:rsidR="003E2B1B" w:rsidRDefault="003E2B1B" w:rsidP="00B1154C">
      <w:pPr>
        <w:rPr>
          <w:rFonts w:ascii="Source Sans Pro" w:hAnsi="Source Sans Pro" w:cs="Arial"/>
          <w:sz w:val="22"/>
          <w:szCs w:val="22"/>
        </w:rPr>
      </w:pPr>
    </w:p>
    <w:p w:rsidR="003E2B1B" w:rsidRPr="00273077" w:rsidRDefault="003E2B1B"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732835" w:rsidRPr="00273077" w:rsidRDefault="0073283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07414B">
        <w:rPr>
          <w:rFonts w:ascii="Source Sans Pro" w:hAnsi="Source Sans Pro" w:cs="Arial"/>
          <w:sz w:val="22"/>
          <w:szCs w:val="22"/>
        </w:rPr>
        <w:t xml:space="preserve">sujeto </w:t>
      </w:r>
      <w:r w:rsidR="0007414B" w:rsidRPr="001403E2">
        <w:rPr>
          <w:rFonts w:ascii="Source Sans Pro" w:hAnsi="Source Sans Pro" w:cs="Arial"/>
          <w:sz w:val="22"/>
          <w:szCs w:val="22"/>
        </w:rPr>
        <w:t>obligado</w:t>
      </w:r>
      <w:r w:rsidR="00A45709" w:rsidRPr="001403E2">
        <w:rPr>
          <w:rFonts w:ascii="Source Sans Pro" w:hAnsi="Source Sans Pro" w:cs="Arial"/>
          <w:sz w:val="22"/>
          <w:szCs w:val="22"/>
        </w:rPr>
        <w:t xml:space="preserve"> </w:t>
      </w:r>
      <w:r w:rsidR="000A3A30" w:rsidRPr="001403E2">
        <w:rPr>
          <w:rFonts w:ascii="Source Sans Pro" w:hAnsi="Source Sans Pro" w:cs="Arial"/>
          <w:sz w:val="22"/>
          <w:szCs w:val="22"/>
        </w:rPr>
        <w:t>cumplió</w:t>
      </w:r>
      <w:r w:rsidR="00CE0DF6" w:rsidRPr="001403E2">
        <w:rPr>
          <w:rFonts w:ascii="Source Sans Pro" w:hAnsi="Source Sans Pro" w:cs="Arial"/>
          <w:sz w:val="22"/>
          <w:szCs w:val="22"/>
        </w:rPr>
        <w:t xml:space="preserve"> </w:t>
      </w:r>
      <w:r w:rsidR="00CE0DF6" w:rsidRPr="004C5E81">
        <w:rPr>
          <w:rFonts w:ascii="Source Sans Pro" w:hAnsi="Source Sans Pro" w:cs="Arial"/>
          <w:sz w:val="22"/>
          <w:szCs w:val="22"/>
        </w:rPr>
        <w:t>parcial</w:t>
      </w:r>
      <w:r w:rsidR="00884A95" w:rsidRPr="004C5E81">
        <w:rPr>
          <w:rFonts w:ascii="Source Sans Pro" w:hAnsi="Source Sans Pro" w:cs="Arial"/>
          <w:sz w:val="22"/>
          <w:szCs w:val="22"/>
        </w:rPr>
        <w:t>mente</w:t>
      </w:r>
      <w:r w:rsidR="000A3A30" w:rsidRPr="004C5E81">
        <w:rPr>
          <w:rFonts w:ascii="Source Sans Pro" w:hAnsi="Source Sans Pro" w:cs="Arial"/>
          <w:sz w:val="22"/>
          <w:szCs w:val="22"/>
        </w:rPr>
        <w:t xml:space="preserve"> </w:t>
      </w:r>
      <w:r w:rsidR="00EC582A">
        <w:rPr>
          <w:rFonts w:ascii="Source Sans Pro" w:hAnsi="Source Sans Pro" w:cs="Arial"/>
          <w:sz w:val="22"/>
          <w:szCs w:val="22"/>
        </w:rPr>
        <w:t>medio</w:t>
      </w:r>
      <w:r w:rsidR="00884A95" w:rsidRPr="004C5E81">
        <w:rPr>
          <w:rFonts w:ascii="Source Sans Pro" w:hAnsi="Source Sans Pro" w:cs="Arial"/>
          <w:sz w:val="22"/>
          <w:szCs w:val="22"/>
        </w:rPr>
        <w:t xml:space="preserve"> </w:t>
      </w:r>
      <w:r w:rsidRPr="004C5E81">
        <w:rPr>
          <w:rFonts w:ascii="Source Sans Pro" w:hAnsi="Source Sans Pro" w:cs="Arial"/>
          <w:sz w:val="22"/>
          <w:szCs w:val="22"/>
        </w:rPr>
        <w:t>con</w:t>
      </w:r>
      <w:r w:rsidRPr="00273077">
        <w:rPr>
          <w:rFonts w:ascii="Source Sans Pro" w:hAnsi="Source Sans Pro" w:cs="Arial"/>
          <w:sz w:val="22"/>
          <w:szCs w:val="22"/>
        </w:rPr>
        <w:t xml:space="preserve">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CD7288" w:rsidRDefault="002453B4" w:rsidP="00CD7288">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Pr>
          <w:rFonts w:ascii="Source Sans Pro" w:hAnsi="Source Sans Pro" w:cs="Arial"/>
          <w:sz w:val="22"/>
          <w:szCs w:val="22"/>
        </w:rPr>
        <w:t>n los artículos 88 ante</w:t>
      </w:r>
      <w:r w:rsidRPr="00273077">
        <w:rPr>
          <w:rFonts w:ascii="Source Sans Pro" w:hAnsi="Source Sans Pro" w:cs="Arial"/>
          <w:sz w:val="22"/>
          <w:szCs w:val="22"/>
        </w:rPr>
        <w:t xml:space="preserve">penúltimo párrafo de la Ley General de Transparencia y Acceso a la Información Pública; 32 </w:t>
      </w:r>
      <w:r>
        <w:rPr>
          <w:rFonts w:ascii="Source Sans Pro" w:hAnsi="Source Sans Pro" w:cs="Arial"/>
          <w:sz w:val="22"/>
          <w:szCs w:val="22"/>
        </w:rPr>
        <w:t xml:space="preserve"> ante</w:t>
      </w:r>
      <w:r w:rsidRPr="00273077">
        <w:rPr>
          <w:rFonts w:ascii="Source Sans Pro" w:hAnsi="Source Sans Pro" w:cs="Arial"/>
          <w:sz w:val="22"/>
          <w:szCs w:val="22"/>
        </w:rPr>
        <w:t>penúltimo párrafo de la Ley número 875 de Transparencia y Acceso a la Información</w:t>
      </w:r>
      <w:r>
        <w:rPr>
          <w:rFonts w:ascii="Source Sans Pro" w:hAnsi="Source Sans Pro" w:cs="Arial"/>
          <w:sz w:val="22"/>
          <w:szCs w:val="22"/>
        </w:rPr>
        <w:t xml:space="preserve"> Pública del Estado de Veracruz y</w:t>
      </w:r>
      <w:r w:rsidRPr="00273077">
        <w:rPr>
          <w:rFonts w:ascii="Source Sans Pro" w:hAnsi="Source Sans Pro" w:cs="Arial"/>
          <w:sz w:val="22"/>
          <w:szCs w:val="22"/>
        </w:rPr>
        <w:t xml:space="preserve"> </w:t>
      </w:r>
      <w:r>
        <w:rPr>
          <w:rFonts w:ascii="Source Sans Pro" w:hAnsi="Source Sans Pro" w:cs="Arial"/>
          <w:sz w:val="22"/>
          <w:szCs w:val="22"/>
        </w:rPr>
        <w:t>17</w:t>
      </w:r>
      <w:r w:rsidRPr="00273077">
        <w:rPr>
          <w:rFonts w:ascii="Source Sans Pro" w:hAnsi="Source Sans Pro" w:cs="Arial"/>
          <w:sz w:val="22"/>
          <w:szCs w:val="22"/>
        </w:rPr>
        <w:t xml:space="preserve"> de los Lineamientos de Verificación; tal y como se advierte en la Memoria Técnica de Verificación, el </w:t>
      </w:r>
      <w:r w:rsidR="0007414B">
        <w:rPr>
          <w:rFonts w:ascii="Source Sans Pro" w:hAnsi="Source Sans Pro" w:cs="Arial"/>
          <w:sz w:val="22"/>
          <w:szCs w:val="22"/>
        </w:rPr>
        <w:t>sujeto obligado</w:t>
      </w:r>
      <w:r w:rsidRPr="00273077">
        <w:rPr>
          <w:rFonts w:ascii="Source Sans Pro" w:hAnsi="Source Sans Pro" w:cs="Arial"/>
          <w:sz w:val="22"/>
          <w:szCs w:val="22"/>
        </w:rPr>
        <w:t xml:space="preserve"> deberá cumplir con los requerimientos que se formulan de conformidad con los siguiente</w:t>
      </w:r>
      <w:r>
        <w:rPr>
          <w:rFonts w:ascii="Source Sans Pro" w:hAnsi="Source Sans Pro" w:cs="Arial"/>
          <w:sz w:val="22"/>
          <w:szCs w:val="22"/>
        </w:rPr>
        <w:t>s:</w:t>
      </w:r>
    </w:p>
    <w:p w:rsidR="00CD7288" w:rsidRDefault="00CD7288" w:rsidP="00CD7288">
      <w:pPr>
        <w:rPr>
          <w:rFonts w:ascii="Source Sans Pro" w:hAnsi="Source Sans Pro" w:cs="Arial"/>
          <w:sz w:val="22"/>
          <w:szCs w:val="22"/>
        </w:rPr>
      </w:pPr>
    </w:p>
    <w:p w:rsidR="00F61392" w:rsidRDefault="00F61392" w:rsidP="00F61392">
      <w:pPr>
        <w:jc w:val="center"/>
        <w:rPr>
          <w:rFonts w:ascii="Arial" w:hAnsi="Arial" w:cs="Arial"/>
          <w:b/>
          <w:sz w:val="20"/>
        </w:rPr>
      </w:pPr>
      <w:r w:rsidRPr="006716E5">
        <w:rPr>
          <w:rFonts w:ascii="Arial" w:hAnsi="Arial" w:cs="Arial"/>
          <w:b/>
          <w:sz w:val="20"/>
        </w:rPr>
        <w:t>Requerimientos derivados de la verificación de las obligaciones de transparencia establecidas en la Ley General de Transparencia y Acceso a la Información Pública</w:t>
      </w:r>
      <w:r w:rsidRPr="006716E5">
        <w:rPr>
          <w:rFonts w:ascii="Arial" w:hAnsi="Arial" w:cs="Arial"/>
          <w:b/>
          <w:sz w:val="20"/>
        </w:rPr>
        <w:tab/>
      </w:r>
      <w:r w:rsidRPr="006716E5">
        <w:rPr>
          <w:rFonts w:ascii="Arial" w:hAnsi="Arial" w:cs="Arial"/>
          <w:b/>
          <w:sz w:val="20"/>
        </w:rPr>
        <w:tab/>
      </w:r>
      <w:r w:rsidRPr="006716E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61392" w:rsidTr="000C432E">
        <w:trPr>
          <w:trHeight w:val="290"/>
        </w:trPr>
        <w:tc>
          <w:tcPr>
            <w:tcW w:w="194" w:type="dxa"/>
            <w:gridSpan w:val="5"/>
            <w:tcBorders>
              <w:top w:val="nil"/>
              <w:left w:val="nil"/>
              <w:bottom w:val="single" w:sz="6" w:space="0" w:color="auto"/>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II. Unidad administrativa responsable del fideicomiso</w:t>
            </w:r>
          </w:p>
        </w:tc>
      </w:tr>
      <w:tr w:rsidR="00F61392" w:rsidTr="000C432E">
        <w:trPr>
          <w:trHeight w:val="290"/>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El fideicomiso y fondo público, mandato o cualquier contrato análogo, cuenta con estructura (catálogo): Si/No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1742"/>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En caso de tratarse de un fideicomiso público, nombre completo (nombre[s] primer apellido, segundo apellido) de los integrantes del Comité Técnico o Director Ejecutivo y el nombre de la entidad pública a la que pertenecen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1392"/>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F61392" w:rsidTr="000C432E">
        <w:trPr>
          <w:trHeight w:val="290"/>
        </w:trPr>
        <w:tc>
          <w:tcPr>
            <w:tcW w:w="194" w:type="dxa"/>
            <w:gridSpan w:val="5"/>
            <w:tcBorders>
              <w:top w:val="nil"/>
              <w:left w:val="nil"/>
              <w:bottom w:val="single" w:sz="6" w:space="0" w:color="auto"/>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p>
          <w:p w:rsidR="00F61392" w:rsidRDefault="00F61392" w:rsidP="000C432E">
            <w:pPr>
              <w:autoSpaceDE w:val="0"/>
              <w:autoSpaceDN w:val="0"/>
              <w:adjustRightInd w:val="0"/>
              <w:jc w:val="center"/>
              <w:rPr>
                <w:rFonts w:ascii="Calibri" w:hAnsi="Calibri" w:cs="Calibri"/>
                <w:b/>
                <w:bCs/>
                <w:color w:val="000000"/>
                <w:sz w:val="14"/>
                <w:szCs w:val="14"/>
              </w:rPr>
            </w:pPr>
          </w:p>
          <w:p w:rsidR="00F61392" w:rsidRDefault="00F61392" w:rsidP="000C432E">
            <w:pPr>
              <w:autoSpaceDE w:val="0"/>
              <w:autoSpaceDN w:val="0"/>
              <w:adjustRightInd w:val="0"/>
              <w:jc w:val="center"/>
              <w:rPr>
                <w:rFonts w:ascii="Calibri" w:hAnsi="Calibri" w:cs="Calibri"/>
                <w:b/>
                <w:bCs/>
                <w:color w:val="000000"/>
                <w:sz w:val="14"/>
                <w:szCs w:val="14"/>
              </w:rPr>
            </w:pPr>
          </w:p>
          <w:p w:rsidR="00F61392" w:rsidRDefault="00F61392" w:rsidP="000C432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77 - Fracción III. Origen (público o privado) y monto total del patrimonio fideicomitido &lt;&lt;sujeto obligado&gt;&gt;</w:t>
            </w:r>
          </w:p>
        </w:tc>
      </w:tr>
      <w:tr w:rsidR="00F61392" w:rsidTr="000C432E">
        <w:trPr>
          <w:trHeight w:val="290"/>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Origen de los recursos recibido por subsidios (catálogo): Público/Privado/Público y privado    </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total recibido por subsidios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total recibido por subsidios propios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recibido por subsidios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total recibido por subsidios federales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recibido por subsidios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Origen de los recursos recibidos por donaciones (catálogo): Público/Privado/Público y privado </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recibido por donaciones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recibido por donaciones propios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total recibido por donaciones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Monto total recibido por donaciones federales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Monto total recibido por donaciones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Origen de los recursos recibidos por transferencias  (catálogo): Público/Privado/Público y privado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total recibido por transferencias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total recibido por transferencias propias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total recibido por transferencias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total recibido por transferencias federales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total recibido por transferencias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Origen de los recursos recibidos por aportaciones  (catálogo): Público/Privado/Público y privado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total recibido por aportaciones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total recibido por aportaciones propias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total recibido por aportaciones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Monto total recibido por aportaciones federales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Monto total recibido por aportaciones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Origen de los recursos recibidos por subvenciones (catálogo): Público/Privado/Público y privado </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total recibido por subvenciones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total recibido por subvenciones propias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Monto total recibido por subvenciones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total recibido por subvenciones federales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recibido por subvenciones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total de recursos relacionados con ingresos de excedentes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Valor de mercado de las inversiones realizadas con recursos públicos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anual del rendimiento de las inversiones realizadas con recursos públicos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Uso y/o destino de los montos por subsidios propios </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Uso y/o destino de los montos por subsidios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Uso y/o destino de los montos por subsidios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Uso y/o destino de los montos por donaciones propias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Uso y/o destino de los montos por donaciones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Uso y/o destino de los montos por donaciones federales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Uso y/o destino de los montos por donaciones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Uso y/o destino de los montos por transferencias propias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Uso y/o destino de los montos por transferencias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Uso y/o destino de los montos por transferencias federales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Uso y/o destino de los montos por transferencias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Uso y/o destino de los montos por aportaciones propias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Uso y/o destino de los montos por aportaciones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Uso y/o destino de los montos por aportaciones federales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Uso y/o destino de los montos por aportaciones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Uso y/o destino de los montos por subvenciones propias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Uso y/o destino de los montos por subvenciones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Uso y/o destino de los montos por subvenciones federales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Uso y/o destino de los montos por subvenciones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Uso y/o destino de los rendimientos generados propios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Uso y/o destino de los montos por rendimientos generados locales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Uso y/o destino de los montos por rendimientos generados internacionales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F61392" w:rsidTr="000C432E">
        <w:trPr>
          <w:trHeight w:val="1392"/>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F61392" w:rsidTr="000C432E">
        <w:trPr>
          <w:trHeight w:val="290"/>
        </w:trPr>
        <w:tc>
          <w:tcPr>
            <w:tcW w:w="194" w:type="dxa"/>
            <w:gridSpan w:val="3"/>
            <w:tcBorders>
              <w:top w:val="nil"/>
              <w:left w:val="nil"/>
              <w:bottom w:val="single" w:sz="6" w:space="0" w:color="auto"/>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VII. Proceso de creación</w:t>
            </w:r>
          </w:p>
        </w:tc>
        <w:tc>
          <w:tcPr>
            <w:tcW w:w="1097" w:type="dxa"/>
            <w:tcBorders>
              <w:top w:val="nil"/>
              <w:left w:val="nil"/>
              <w:bottom w:val="single" w:sz="6" w:space="0" w:color="auto"/>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p>
        </w:tc>
      </w:tr>
      <w:tr w:rsidR="00F61392" w:rsidTr="000C432E">
        <w:trPr>
          <w:trHeight w:val="290"/>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del fideicomiso y fondo público, mandato o cualquier contrato análogo, en su caso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creación del fideicomiso y fondo público, mandato o cualquier contrato análogo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documento en el que se establece la creación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en el que se establece la creación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en la que se publicó en el Diario Oficial de la Federación, Gaceta, periódico u homólogo a nivel estatal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en la que se suscribió el documento en el que se establece la creación del Fideicomiso o Fondo Público en su caso,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Objetivo(s) de la creación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Fin(es) u objeto por lo que trabaja 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392"/>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 los recursos destinados para la creación del fideicomiso y fondo público, mandato o cualquier contrato análogo (catálogo): Público/Privado/Público y privado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dependencia, empresa u organización que aportó los recursos</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Especificar el nivel de gobierno al que pertenece (catálogo): Federal/EstatalMunicipal/Nacional/Internacional</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392"/>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Autoridad que aprobó el uso de los recursos para la creación del fideicomiso y fondo público, mandato o cualquier contrato análogo. Por ejemplo: Poder legislativo local o federal</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en la que fue aprobado por el Congreso Local o Federal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entrega de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total de los recursos entregados para la creación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inicio del proceso de extinción del fideicomiso y fondo público, mandato o cualquier contrato análogo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documento(s) en el cual se establece la fecha de extinción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publicación en el Diario Oficial de la Federación, gaceta, periódico u homólogo a nivel estatal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392"/>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en la que se suscribió el documento en el que se estable la extinción del fideicomiso y fondo público, mandato o cualquier contrato análogo, en su caso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Motivo(s) y/o razón(es) de extinción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Fundamento legal de la extinción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Hipervínculo al documento en el que se establece la extinción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Ejercicio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semestre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semestre trimestre, incumple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Dependencia gubernamental, entidad o tercero que recibió los remanentes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semestre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Total de fondos financieros entregados (remanente)</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semestre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entrega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semestre trimestre, incumple en términos de los Lineamientos Técnicos Generales. Se le requiere al sujeto obligado cumplir con la carga de información pública.</w:t>
            </w:r>
          </w:p>
        </w:tc>
      </w:tr>
      <w:tr w:rsidR="00F61392" w:rsidTr="000C432E">
        <w:trPr>
          <w:trHeight w:val="1219"/>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informe o documento que dé cuenta del ejercicio de los recursos públicos a la extinción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semestre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219"/>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219"/>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392"/>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1392"/>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7a, 7b, 7c y 7d,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bl>
    <w:p w:rsidR="00F61392" w:rsidRDefault="00F61392" w:rsidP="00F61392">
      <w:pPr>
        <w:rPr>
          <w:rFonts w:ascii="Arial" w:hAnsi="Arial" w:cs="Arial"/>
          <w:sz w:val="14"/>
        </w:rPr>
      </w:pPr>
    </w:p>
    <w:p w:rsidR="00F61392" w:rsidRDefault="00F61392" w:rsidP="00F61392">
      <w:pPr>
        <w:jc w:val="center"/>
        <w:rPr>
          <w:rFonts w:ascii="Arial" w:hAnsi="Arial" w:cs="Arial"/>
          <w:b/>
          <w:sz w:val="20"/>
        </w:rPr>
      </w:pPr>
      <w:r w:rsidRPr="006716E5">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6716E5">
        <w:rPr>
          <w:rFonts w:ascii="Arial" w:hAnsi="Arial" w:cs="Arial"/>
          <w:b/>
          <w:sz w:val="20"/>
        </w:rPr>
        <w:tab/>
      </w:r>
      <w:r w:rsidRPr="006716E5">
        <w:rPr>
          <w:rFonts w:ascii="Arial" w:hAnsi="Arial" w:cs="Arial"/>
          <w:b/>
          <w:sz w:val="20"/>
        </w:rPr>
        <w:tab/>
      </w:r>
      <w:r w:rsidRPr="006716E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F61392" w:rsidTr="000C432E">
        <w:trPr>
          <w:trHeight w:val="290"/>
        </w:trPr>
        <w:tc>
          <w:tcPr>
            <w:tcW w:w="194" w:type="dxa"/>
            <w:gridSpan w:val="5"/>
            <w:tcBorders>
              <w:top w:val="nil"/>
              <w:left w:val="nil"/>
              <w:bottom w:val="single" w:sz="6" w:space="0" w:color="auto"/>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22 - Fracción IX. Toda la información bancaria del manejo del fideicomiso que emita la fiduciaria, así como las cartas de instrucción que expida el comité técnico</w:t>
            </w:r>
          </w:p>
        </w:tc>
      </w:tr>
      <w:tr w:rsidR="00F61392" w:rsidTr="000C432E">
        <w:trPr>
          <w:trHeight w:val="290"/>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del fideicomiso y fondo público, mandato o cualquier contrato análogo, en su caso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696"/>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fideicomiso y fondo público, mandato o cualquier contrato análogo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institución financiera</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Hipervínculos a los estados de cuenta que emita la fiduciaria</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las cartas de instrucción que expida el comité</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administrativa contratante y responsable de su ejecución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1219"/>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1219"/>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1044"/>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87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1392"/>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1219"/>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9,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r w:rsidR="00F61392" w:rsidTr="000C432E">
        <w:trPr>
          <w:trHeight w:val="521"/>
        </w:trPr>
        <w:tc>
          <w:tcPr>
            <w:tcW w:w="194" w:type="dxa"/>
            <w:tcBorders>
              <w:top w:val="nil"/>
              <w:left w:val="single" w:sz="6" w:space="0" w:color="FFFFFF"/>
              <w:bottom w:val="nil"/>
              <w:right w:val="nil"/>
            </w:tcBorders>
          </w:tcPr>
          <w:p w:rsidR="00F61392" w:rsidRDefault="00F61392" w:rsidP="000C432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F61392" w:rsidRDefault="00F61392" w:rsidP="000C432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en términos de los Lineamientos Técnicos Generales. Se le requiere al sujeto obligado cumplir con la carga de información pública.</w:t>
            </w:r>
          </w:p>
        </w:tc>
      </w:tr>
    </w:tbl>
    <w:p w:rsidR="00F61392" w:rsidRDefault="00F61392" w:rsidP="00F61392">
      <w:pPr>
        <w:rPr>
          <w:rFonts w:ascii="Arial" w:hAnsi="Arial" w:cs="Arial"/>
          <w:sz w:val="14"/>
        </w:rPr>
      </w:pPr>
    </w:p>
    <w:p w:rsidR="0091696B" w:rsidRDefault="0091696B" w:rsidP="00CD7288">
      <w:pPr>
        <w:rPr>
          <w:rFonts w:ascii="Source Sans Pro" w:hAnsi="Source Sans Pro" w:cs="Arial"/>
          <w:b/>
          <w:sz w:val="22"/>
          <w:szCs w:val="22"/>
        </w:rPr>
      </w:pPr>
    </w:p>
    <w:p w:rsidR="0091696B" w:rsidRDefault="0091696B" w:rsidP="00CD7288">
      <w:pPr>
        <w:rPr>
          <w:rFonts w:ascii="Source Sans Pro" w:hAnsi="Source Sans Pro" w:cs="Arial"/>
          <w:b/>
          <w:sz w:val="22"/>
          <w:szCs w:val="22"/>
        </w:rPr>
      </w:pPr>
    </w:p>
    <w:p w:rsidR="000C1A60" w:rsidRPr="00273077" w:rsidRDefault="000C1A60" w:rsidP="000C1A60">
      <w:pPr>
        <w:rPr>
          <w:rFonts w:ascii="Source Sans Pro" w:hAnsi="Source Sans Pro" w:cs="Arial"/>
          <w:sz w:val="22"/>
          <w:szCs w:val="22"/>
        </w:rPr>
      </w:pPr>
      <w:r w:rsidRPr="0091696B">
        <w:rPr>
          <w:rFonts w:ascii="Source Sans Pro" w:hAnsi="Source Sans Pro" w:cs="Arial"/>
          <w:b/>
          <w:sz w:val="22"/>
          <w:szCs w:val="22"/>
        </w:rPr>
        <w:t>TERCERO</w:t>
      </w:r>
      <w:r w:rsidRPr="0091696B">
        <w:rPr>
          <w:rFonts w:ascii="Source Sans Pro" w:hAnsi="Source Sans Pro" w:cs="Arial"/>
          <w:sz w:val="22"/>
          <w:szCs w:val="22"/>
        </w:rPr>
        <w:t>. Notifíquese</w:t>
      </w:r>
      <w:r w:rsidR="008675D3" w:rsidRPr="0091696B">
        <w:rPr>
          <w:rFonts w:ascii="Source Sans Pro" w:hAnsi="Source Sans Pro"/>
          <w:sz w:val="22"/>
          <w:szCs w:val="22"/>
        </w:rPr>
        <w:t xml:space="preserve"> al superior j</w:t>
      </w:r>
      <w:r w:rsidRPr="0091696B">
        <w:rPr>
          <w:rFonts w:ascii="Source Sans Pro" w:hAnsi="Source Sans Pro"/>
          <w:sz w:val="22"/>
          <w:szCs w:val="22"/>
        </w:rPr>
        <w:t xml:space="preserve">erárquico del </w:t>
      </w:r>
      <w:r w:rsidR="0007414B" w:rsidRPr="0091696B">
        <w:rPr>
          <w:rFonts w:ascii="Source Sans Pro" w:hAnsi="Source Sans Pro"/>
          <w:sz w:val="22"/>
          <w:szCs w:val="22"/>
        </w:rPr>
        <w:t>sujeto obligado para que gire sus instrucciones</w:t>
      </w:r>
      <w:r w:rsidRPr="0091696B">
        <w:rPr>
          <w:rFonts w:ascii="Source Sans Pro" w:hAnsi="Source Sans Pro"/>
          <w:sz w:val="22"/>
          <w:szCs w:val="22"/>
        </w:rPr>
        <w:t xml:space="preserve"> a través del Titular de la Unidad de Transparencia,</w:t>
      </w:r>
      <w:r w:rsidRPr="0091696B">
        <w:rPr>
          <w:rFonts w:ascii="Source Sans Pro" w:hAnsi="Source Sans Pro" w:cs="Arial"/>
          <w:sz w:val="22"/>
          <w:szCs w:val="22"/>
        </w:rPr>
        <w:t xml:space="preserve"> para que, dentro del plazo de </w:t>
      </w:r>
      <w:r w:rsidRPr="0091696B">
        <w:rPr>
          <w:rFonts w:ascii="Source Sans Pro" w:hAnsi="Source Sans Pro" w:cs="Arial"/>
          <w:b/>
          <w:sz w:val="22"/>
          <w:szCs w:val="22"/>
        </w:rPr>
        <w:t>tres días hábiles</w:t>
      </w:r>
      <w:r w:rsidRPr="0091696B">
        <w:rPr>
          <w:rFonts w:ascii="Source Sans Pro" w:hAnsi="Source Sans Pro" w:cs="Arial"/>
          <w:sz w:val="22"/>
          <w:szCs w:val="22"/>
        </w:rPr>
        <w:t xml:space="preserve">, contados a partir del día hábil siguiente al de la notificación </w:t>
      </w:r>
      <w:r w:rsidR="002502CE" w:rsidRPr="0091696B">
        <w:rPr>
          <w:rFonts w:ascii="Source Sans Pro" w:hAnsi="Source Sans Pro" w:cs="Arial"/>
          <w:sz w:val="22"/>
          <w:szCs w:val="22"/>
        </w:rPr>
        <w:t>de</w:t>
      </w:r>
      <w:r w:rsidR="002502CE">
        <w:rPr>
          <w:rFonts w:ascii="Source Sans Pro" w:hAnsi="Source Sans Pro" w:cs="Arial"/>
          <w:sz w:val="22"/>
          <w:szCs w:val="22"/>
        </w:rPr>
        <w:t xml:space="preserve"> este documento</w:t>
      </w:r>
      <w:r w:rsidRPr="00273077">
        <w:rPr>
          <w:rFonts w:ascii="Source Sans Pro" w:hAnsi="Source Sans Pro" w:cs="Arial"/>
          <w:sz w:val="22"/>
          <w:szCs w:val="22"/>
        </w:rPr>
        <w:t>, atiend</w:t>
      </w:r>
      <w:r>
        <w:rPr>
          <w:rFonts w:ascii="Source Sans Pro" w:hAnsi="Source Sans Pro" w:cs="Arial"/>
          <w:sz w:val="22"/>
          <w:szCs w:val="22"/>
        </w:rPr>
        <w:t xml:space="preserve">a los requerimientos </w:t>
      </w:r>
      <w:r w:rsidRPr="00E80193">
        <w:rPr>
          <w:rFonts w:ascii="Source Sans Pro" w:hAnsi="Source Sans Pro" w:cs="Arial"/>
          <w:sz w:val="22"/>
          <w:szCs w:val="22"/>
        </w:rPr>
        <w:t>contenidos en la Memoria Técnica de Verificación</w:t>
      </w:r>
      <w:r w:rsidR="002502CE">
        <w:rPr>
          <w:rFonts w:ascii="Source Sans Pro" w:hAnsi="Source Sans Pro" w:cs="Arial"/>
          <w:sz w:val="22"/>
          <w:szCs w:val="22"/>
        </w:rPr>
        <w:t xml:space="preserve"> descrito</w:t>
      </w:r>
      <w:r>
        <w:rPr>
          <w:rFonts w:ascii="Source Sans Pro" w:hAnsi="Source Sans Pro" w:cs="Arial"/>
          <w:sz w:val="22"/>
          <w:szCs w:val="22"/>
        </w:rPr>
        <w:t xml:space="preserve">s en el numeral </w:t>
      </w:r>
      <w:r w:rsidRPr="00390111">
        <w:rPr>
          <w:rFonts w:ascii="Source Sans Pro" w:hAnsi="Source Sans Pro" w:cs="Arial"/>
          <w:b/>
          <w:sz w:val="22"/>
          <w:szCs w:val="22"/>
        </w:rPr>
        <w:t>SEGUNDO</w:t>
      </w:r>
      <w:r>
        <w:rPr>
          <w:rFonts w:ascii="Source Sans Pro" w:hAnsi="Source Sans Pro" w:cs="Arial"/>
          <w:sz w:val="22"/>
          <w:szCs w:val="22"/>
        </w:rPr>
        <w:t xml:space="preserve"> del presente dictamen d</w:t>
      </w:r>
      <w:r w:rsidRPr="00273077">
        <w:rPr>
          <w:rFonts w:ascii="Source Sans Pro" w:hAnsi="Source Sans Pro" w:cs="Arial"/>
          <w:sz w:val="22"/>
          <w:szCs w:val="22"/>
        </w:rPr>
        <w:t xml:space="preserve">e conformidad </w:t>
      </w:r>
      <w:r>
        <w:rPr>
          <w:rFonts w:ascii="Source Sans Pro" w:hAnsi="Source Sans Pro" w:cs="Arial"/>
          <w:sz w:val="22"/>
          <w:szCs w:val="22"/>
        </w:rPr>
        <w:t xml:space="preserve"> a lo estipulado por el artículo 17</w:t>
      </w:r>
      <w:r w:rsidRPr="00273077">
        <w:rPr>
          <w:rFonts w:ascii="Source Sans Pro" w:hAnsi="Source Sans Pro" w:cs="Arial"/>
          <w:sz w:val="22"/>
          <w:szCs w:val="22"/>
        </w:rPr>
        <w:t xml:space="preserve"> de los Lineamientos de Verificación</w:t>
      </w:r>
      <w:r>
        <w:rPr>
          <w:rFonts w:ascii="Source Sans Pro" w:hAnsi="Source Sans Pro" w:cs="Arial"/>
          <w:sz w:val="22"/>
          <w:szCs w:val="22"/>
        </w:rPr>
        <w:t>.</w:t>
      </w:r>
    </w:p>
    <w:p w:rsidR="001403E2" w:rsidRPr="00273077" w:rsidRDefault="001403E2" w:rsidP="00883C66">
      <w:pPr>
        <w:rPr>
          <w:rFonts w:ascii="Source Sans Pro" w:hAnsi="Source Sans Pro" w:cs="Arial"/>
          <w:sz w:val="22"/>
          <w:szCs w:val="22"/>
        </w:rPr>
      </w:pPr>
    </w:p>
    <w:p w:rsidR="00883C66" w:rsidRPr="00273077" w:rsidRDefault="001403E2" w:rsidP="00883C66">
      <w:pPr>
        <w:rPr>
          <w:rFonts w:ascii="Source Sans Pro" w:hAnsi="Source Sans Pro" w:cs="Arial"/>
          <w:sz w:val="22"/>
          <w:szCs w:val="22"/>
        </w:rPr>
      </w:pPr>
      <w:r>
        <w:rPr>
          <w:rFonts w:ascii="Source Sans Pro" w:hAnsi="Source Sans Pro" w:cs="Arial"/>
          <w:b/>
          <w:sz w:val="22"/>
          <w:szCs w:val="22"/>
        </w:rPr>
        <w:t>CUARTO</w:t>
      </w:r>
      <w:r w:rsidR="00883C66" w:rsidRPr="00273077">
        <w:rPr>
          <w:rFonts w:ascii="Source Sans Pro" w:hAnsi="Source Sans Pro" w:cs="Arial"/>
          <w:b/>
          <w:sz w:val="22"/>
          <w:szCs w:val="22"/>
        </w:rPr>
        <w:t>.</w:t>
      </w:r>
      <w:r w:rsidR="00883C66" w:rsidRPr="00273077">
        <w:rPr>
          <w:rFonts w:ascii="Source Sans Pro" w:hAnsi="Source Sans Pro" w:cs="Arial"/>
          <w:sz w:val="22"/>
          <w:szCs w:val="22"/>
        </w:rPr>
        <w:t xml:space="preserve"> Se hace del conocimiento al </w:t>
      </w:r>
      <w:r w:rsidR="00883C66" w:rsidRPr="00273077">
        <w:rPr>
          <w:rFonts w:ascii="Source Sans Pro" w:hAnsi="Source Sans Pro"/>
          <w:sz w:val="22"/>
          <w:szCs w:val="22"/>
        </w:rPr>
        <w:t>Titular de la Unidad de Transparencia</w:t>
      </w:r>
      <w:r w:rsidR="00883C66" w:rsidRPr="00273077">
        <w:rPr>
          <w:rFonts w:ascii="Source Sans Pro" w:hAnsi="Source Sans Pro" w:cs="Arial"/>
          <w:sz w:val="22"/>
          <w:szCs w:val="22"/>
        </w:rPr>
        <w:t xml:space="preserve"> del </w:t>
      </w:r>
      <w:r w:rsidR="0007414B">
        <w:rPr>
          <w:rFonts w:ascii="Source Sans Pro" w:hAnsi="Source Sans Pro" w:cs="Arial"/>
          <w:sz w:val="22"/>
          <w:szCs w:val="22"/>
        </w:rPr>
        <w:t>sujeto obligado</w:t>
      </w:r>
      <w:r w:rsidR="00883C66" w:rsidRPr="00273077">
        <w:rPr>
          <w:rFonts w:ascii="Source Sans Pro" w:hAnsi="Source Sans Pro" w:cs="Arial"/>
          <w:sz w:val="22"/>
          <w:szCs w:val="22"/>
        </w:rPr>
        <w:t xml:space="preserve">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w:t>
      </w:r>
      <w:r w:rsidR="00086AA1">
        <w:rPr>
          <w:rFonts w:ascii="Source Sans Pro" w:hAnsi="Source Sans Pro" w:cs="Arial"/>
          <w:sz w:val="22"/>
          <w:szCs w:val="22"/>
        </w:rPr>
        <w:t>Pública del Estado de Veracruz;</w:t>
      </w:r>
      <w:r w:rsidR="000A3A30">
        <w:rPr>
          <w:rFonts w:ascii="Source Sans Pro" w:hAnsi="Source Sans Pro" w:cs="Arial"/>
          <w:sz w:val="22"/>
          <w:szCs w:val="22"/>
        </w:rPr>
        <w:t xml:space="preserve"> </w:t>
      </w:r>
      <w:r w:rsidR="00883C66" w:rsidRPr="00273077">
        <w:rPr>
          <w:rFonts w:ascii="Source Sans Pro" w:hAnsi="Source Sans Pro" w:cs="Arial"/>
          <w:sz w:val="22"/>
          <w:szCs w:val="22"/>
        </w:rPr>
        <w:t>y 23 de los Lineamientos de Verificación; y podría hacerse acreedor a la imposición de una m</w:t>
      </w:r>
      <w:r w:rsidR="00E01DF5">
        <w:rPr>
          <w:rFonts w:ascii="Source Sans Pro" w:hAnsi="Source Sans Pro" w:cs="Arial"/>
          <w:sz w:val="22"/>
          <w:szCs w:val="22"/>
        </w:rPr>
        <w:t xml:space="preserve">edida de apremio, de acuerdo </w:t>
      </w:r>
      <w:r w:rsidR="00883C66" w:rsidRPr="00273077">
        <w:rPr>
          <w:rFonts w:ascii="Source Sans Pro" w:hAnsi="Source Sans Pro" w:cs="Arial"/>
          <w:sz w:val="22"/>
          <w:szCs w:val="22"/>
        </w:rPr>
        <w:t xml:space="preserve">con lo señalado en los artículos 198 y 201 de la Ley General de Transparencia y Acceso a la Información Pública; con relación a los artículos </w:t>
      </w:r>
      <w:r w:rsidR="00883C66" w:rsidRPr="00273077">
        <w:rPr>
          <w:rFonts w:ascii="Source Sans Pro" w:hAnsi="Source Sans Pro" w:cs="Arial"/>
          <w:sz w:val="22"/>
          <w:szCs w:val="22"/>
        </w:rPr>
        <w:lastRenderedPageBreak/>
        <w:t>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1403E2" w:rsidP="00883C66">
      <w:pPr>
        <w:rPr>
          <w:rFonts w:ascii="Source Sans Pro" w:hAnsi="Source Sans Pro" w:cs="Arial"/>
          <w:sz w:val="22"/>
          <w:szCs w:val="22"/>
        </w:rPr>
      </w:pPr>
      <w:r>
        <w:rPr>
          <w:rFonts w:ascii="Source Sans Pro" w:hAnsi="Source Sans Pro" w:cs="Arial"/>
          <w:b/>
          <w:sz w:val="22"/>
          <w:szCs w:val="22"/>
        </w:rPr>
        <w:t>QUINTO</w:t>
      </w:r>
      <w:r w:rsidR="00883C66" w:rsidRPr="00273077">
        <w:rPr>
          <w:rFonts w:ascii="Source Sans Pro" w:hAnsi="Source Sans Pro" w:cs="Arial"/>
          <w:b/>
          <w:sz w:val="22"/>
          <w:szCs w:val="22"/>
        </w:rPr>
        <w:t>.</w:t>
      </w:r>
      <w:r w:rsidR="00883C66" w:rsidRPr="00273077">
        <w:rPr>
          <w:rFonts w:ascii="Source Sans Pro" w:hAnsi="Source Sans Pro" w:cs="Arial"/>
          <w:sz w:val="22"/>
          <w:szCs w:val="22"/>
        </w:rPr>
        <w:t xml:space="preserve"> Notifíquese el presente dictamen </w:t>
      </w:r>
      <w:r w:rsidR="008675D3">
        <w:rPr>
          <w:rFonts w:ascii="Source Sans Pro" w:hAnsi="Source Sans Pro" w:cs="Arial"/>
          <w:sz w:val="22"/>
          <w:szCs w:val="22"/>
        </w:rPr>
        <w:t xml:space="preserve">de </w:t>
      </w:r>
      <w:r w:rsidR="0065755D" w:rsidRPr="001403E2">
        <w:rPr>
          <w:rFonts w:ascii="Source Sans Pro" w:hAnsi="Source Sans Pro" w:cs="Arial"/>
          <w:sz w:val="22"/>
          <w:szCs w:val="22"/>
        </w:rPr>
        <w:t>cumplimiento parcial</w:t>
      </w:r>
      <w:r w:rsidR="008675D3" w:rsidRPr="001403E2">
        <w:rPr>
          <w:rFonts w:ascii="Source Sans Pro" w:hAnsi="Source Sans Pro" w:cs="Arial"/>
          <w:sz w:val="22"/>
          <w:szCs w:val="22"/>
        </w:rPr>
        <w:t xml:space="preserve"> </w:t>
      </w:r>
      <w:r w:rsidR="00EC582A">
        <w:rPr>
          <w:rFonts w:ascii="Source Sans Pro" w:hAnsi="Source Sans Pro" w:cs="Arial"/>
          <w:sz w:val="22"/>
          <w:szCs w:val="22"/>
        </w:rPr>
        <w:t xml:space="preserve">medio </w:t>
      </w:r>
      <w:r w:rsidR="00883C66" w:rsidRPr="001403E2">
        <w:rPr>
          <w:rFonts w:ascii="Source Sans Pro" w:hAnsi="Source Sans Pro" w:cs="Arial"/>
          <w:sz w:val="22"/>
          <w:szCs w:val="22"/>
        </w:rPr>
        <w:t>a</w:t>
      </w:r>
      <w:r w:rsidR="00E66C47" w:rsidRPr="001403E2">
        <w:rPr>
          <w:rFonts w:ascii="Source Sans Pro" w:hAnsi="Source Sans Pro" w:cs="Arial"/>
          <w:sz w:val="22"/>
          <w:szCs w:val="22"/>
        </w:rPr>
        <w:t xml:space="preserve">l </w:t>
      </w:r>
      <w:r w:rsidR="004C5E81">
        <w:rPr>
          <w:rFonts w:ascii="Source Sans Pro" w:hAnsi="Source Sans Pro"/>
          <w:sz w:val="22"/>
          <w:szCs w:val="22"/>
        </w:rPr>
        <w:t>Fideicomiso de Inversión y Administración Denominado Fideicomiso Veracruzano de Fomento Agropecuario FIVERFAP</w:t>
      </w:r>
      <w:r w:rsidR="00883C66"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4C1CD3" w:rsidRPr="001403E2" w:rsidRDefault="00883C66" w:rsidP="001403E2">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sectPr w:rsidR="004C1CD3" w:rsidRPr="001403E2" w:rsidSect="006C3E8F">
      <w:headerReference w:type="default" r:id="rId14"/>
      <w:footerReference w:type="default" r:id="rId15"/>
      <w:headerReference w:type="first" r:id="rId16"/>
      <w:footerReference w:type="first" r:id="rId17"/>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75" w:rsidRDefault="005F0A75" w:rsidP="006B5F99">
      <w:r>
        <w:separator/>
      </w:r>
    </w:p>
  </w:endnote>
  <w:endnote w:type="continuationSeparator" w:id="0">
    <w:p w:rsidR="005F0A75" w:rsidRDefault="005F0A75"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3E2B1B" w:rsidRPr="006C3E8F" w:rsidRDefault="003E2B1B">
        <w:pPr>
          <w:pStyle w:val="Piedepgina"/>
          <w:jc w:val="right"/>
          <w:rPr>
            <w:rFonts w:ascii="Source Sans Pro" w:hAnsi="Source Sans Pro"/>
            <w:sz w:val="22"/>
            <w:szCs w:val="22"/>
          </w:rPr>
        </w:pPr>
        <w:r w:rsidRPr="006C3E8F">
          <w:rPr>
            <w:rFonts w:ascii="Source Sans Pro" w:hAnsi="Source Sans Pro"/>
            <w:sz w:val="22"/>
            <w:szCs w:val="22"/>
          </w:rPr>
          <w:fldChar w:fldCharType="begin"/>
        </w:r>
        <w:r w:rsidRPr="006C3E8F">
          <w:rPr>
            <w:rFonts w:ascii="Source Sans Pro" w:hAnsi="Source Sans Pro"/>
            <w:sz w:val="22"/>
            <w:szCs w:val="22"/>
          </w:rPr>
          <w:instrText>PAGE   \* MERGEFORMAT</w:instrText>
        </w:r>
        <w:r w:rsidRPr="006C3E8F">
          <w:rPr>
            <w:rFonts w:ascii="Source Sans Pro" w:hAnsi="Source Sans Pro"/>
            <w:sz w:val="22"/>
            <w:szCs w:val="22"/>
          </w:rPr>
          <w:fldChar w:fldCharType="separate"/>
        </w:r>
        <w:r w:rsidR="004042F5" w:rsidRPr="004042F5">
          <w:rPr>
            <w:rFonts w:ascii="Source Sans Pro" w:hAnsi="Source Sans Pro"/>
            <w:noProof/>
            <w:sz w:val="22"/>
            <w:szCs w:val="22"/>
            <w:lang w:val="es-ES"/>
          </w:rPr>
          <w:t>2</w:t>
        </w:r>
        <w:r w:rsidRPr="006C3E8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1B" w:rsidRPr="006C3E8F" w:rsidRDefault="003E2B1B" w:rsidP="006C3E8F">
    <w:pPr>
      <w:pStyle w:val="Piedepgina"/>
      <w:jc w:val="right"/>
      <w:rPr>
        <w:rFonts w:ascii="Source Sans Pro" w:hAnsi="Source Sans Pro"/>
        <w:sz w:val="22"/>
        <w:szCs w:val="22"/>
      </w:rPr>
    </w:pPr>
    <w:r w:rsidRPr="006C3E8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75" w:rsidRDefault="005F0A75" w:rsidP="006B5F99">
      <w:r>
        <w:separator/>
      </w:r>
    </w:p>
  </w:footnote>
  <w:footnote w:type="continuationSeparator" w:id="0">
    <w:p w:rsidR="005F0A75" w:rsidRDefault="005F0A75"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1B" w:rsidRPr="006C3E8F" w:rsidRDefault="003E2B1B" w:rsidP="006C3E8F">
    <w:pPr>
      <w:pStyle w:val="Encabezado"/>
      <w:jc w:val="right"/>
      <w:rPr>
        <w:rFonts w:ascii="Source Sans Pro" w:hAnsi="Source Sans Pro"/>
        <w:b/>
        <w:sz w:val="22"/>
        <w:szCs w:val="22"/>
      </w:rPr>
    </w:pPr>
    <w:r w:rsidRPr="006C3E8F">
      <w:rPr>
        <w:rFonts w:ascii="Source Sans Pro" w:hAnsi="Source Sans Pro"/>
        <w:b/>
        <w:sz w:val="22"/>
        <w:szCs w:val="22"/>
      </w:rPr>
      <w:t xml:space="preserve">EXPEDIENTE: </w:t>
    </w:r>
    <w:r w:rsidRPr="003E2B1B">
      <w:rPr>
        <w:rFonts w:ascii="Source Sans Pro" w:hAnsi="Source Sans Pro"/>
        <w:b/>
        <w:sz w:val="22"/>
        <w:szCs w:val="22"/>
      </w:rPr>
      <w:t>IVAI/VEOFI-227/079/2022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3E2B1B" w:rsidTr="00D91E7D">
      <w:tc>
        <w:tcPr>
          <w:tcW w:w="1896" w:type="dxa"/>
        </w:tcPr>
        <w:p w:rsidR="003E2B1B" w:rsidRDefault="003E2B1B" w:rsidP="006C3E8F">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68E90DB3" wp14:editId="4FBF7D78">
                <wp:simplePos x="0" y="0"/>
                <wp:positionH relativeFrom="margin">
                  <wp:posOffset>68580</wp:posOffset>
                </wp:positionH>
                <wp:positionV relativeFrom="paragraph">
                  <wp:posOffset>113665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3E2B1B" w:rsidRDefault="003E2B1B" w:rsidP="006C3E8F">
          <w:pPr>
            <w:pStyle w:val="Encabezado"/>
            <w:jc w:val="center"/>
            <w:rPr>
              <w:rFonts w:ascii="Source Sans Pro" w:hAnsi="Source Sans Pro"/>
              <w:b/>
              <w:sz w:val="28"/>
              <w:szCs w:val="28"/>
            </w:rPr>
          </w:pPr>
        </w:p>
      </w:tc>
      <w:tc>
        <w:tcPr>
          <w:tcW w:w="5679" w:type="dxa"/>
        </w:tcPr>
        <w:p w:rsidR="003E2B1B" w:rsidRPr="006C3E8F" w:rsidRDefault="003E2B1B" w:rsidP="006C3E8F">
          <w:pPr>
            <w:pStyle w:val="Encabezado"/>
            <w:rPr>
              <w:rFonts w:ascii="Source Sans Pro" w:hAnsi="Source Sans Pro"/>
              <w:b/>
              <w:sz w:val="22"/>
              <w:szCs w:val="22"/>
            </w:rPr>
          </w:pPr>
          <w:r w:rsidRPr="006C3E8F">
            <w:rPr>
              <w:rFonts w:ascii="Source Sans Pro" w:hAnsi="Source Sans Pro"/>
              <w:b/>
              <w:sz w:val="22"/>
              <w:szCs w:val="22"/>
            </w:rPr>
            <w:t>VERIFICACIÓN OFICIOSA INTEGRADA</w:t>
          </w:r>
        </w:p>
        <w:p w:rsidR="003E2B1B" w:rsidRPr="006C3E8F" w:rsidRDefault="003E2B1B" w:rsidP="006C3E8F">
          <w:pPr>
            <w:pStyle w:val="Encabezado"/>
            <w:rPr>
              <w:rFonts w:ascii="Source Sans Pro" w:hAnsi="Source Sans Pro"/>
              <w:b/>
              <w:sz w:val="22"/>
              <w:szCs w:val="22"/>
            </w:rPr>
          </w:pPr>
        </w:p>
        <w:p w:rsidR="003E2B1B" w:rsidRPr="006C3E8F" w:rsidRDefault="003E2B1B" w:rsidP="006C3E8F">
          <w:pPr>
            <w:pStyle w:val="Encabezado"/>
            <w:rPr>
              <w:rFonts w:ascii="Source Sans Pro" w:hAnsi="Source Sans Pro"/>
              <w:b/>
              <w:sz w:val="22"/>
              <w:szCs w:val="22"/>
            </w:rPr>
          </w:pPr>
          <w:r w:rsidRPr="00AE22B5">
            <w:rPr>
              <w:rFonts w:ascii="Source Sans Pro" w:hAnsi="Source Sans Pro" w:cs="Arial"/>
              <w:b/>
              <w:sz w:val="22"/>
              <w:szCs w:val="22"/>
            </w:rPr>
            <w:t xml:space="preserve">DICTAMEN </w:t>
          </w:r>
          <w:r w:rsidR="00A1759A">
            <w:rPr>
              <w:rFonts w:ascii="Source Sans Pro" w:hAnsi="Source Sans Pro" w:cs="Arial"/>
              <w:b/>
              <w:sz w:val="22"/>
              <w:szCs w:val="22"/>
            </w:rPr>
            <w:t>CUMPLIMIENTO PARCIAL MEDIO</w:t>
          </w:r>
        </w:p>
        <w:p w:rsidR="003E2B1B" w:rsidRPr="006C3E8F" w:rsidRDefault="003E2B1B" w:rsidP="006C3E8F">
          <w:pPr>
            <w:pStyle w:val="Encabezado"/>
            <w:rPr>
              <w:rFonts w:ascii="Source Sans Pro" w:hAnsi="Source Sans Pro"/>
              <w:b/>
              <w:sz w:val="22"/>
              <w:szCs w:val="22"/>
            </w:rPr>
          </w:pPr>
        </w:p>
        <w:p w:rsidR="003E2B1B" w:rsidRPr="006C3E8F" w:rsidRDefault="003E2B1B" w:rsidP="006C3E8F">
          <w:pPr>
            <w:pStyle w:val="Encabezado"/>
            <w:rPr>
              <w:rFonts w:ascii="Source Sans Pro" w:hAnsi="Source Sans Pro"/>
              <w:b/>
              <w:sz w:val="22"/>
              <w:szCs w:val="22"/>
            </w:rPr>
          </w:pPr>
          <w:r>
            <w:rPr>
              <w:rFonts w:ascii="Source Sans Pro" w:hAnsi="Source Sans Pro"/>
              <w:b/>
              <w:sz w:val="22"/>
              <w:szCs w:val="22"/>
            </w:rPr>
            <w:t>SUJETO OBLIGADO</w:t>
          </w:r>
          <w:r w:rsidRPr="006C3E8F">
            <w:rPr>
              <w:rFonts w:ascii="Source Sans Pro" w:hAnsi="Source Sans Pro"/>
              <w:b/>
              <w:sz w:val="22"/>
              <w:szCs w:val="22"/>
            </w:rPr>
            <w:t xml:space="preserve">: </w:t>
          </w:r>
          <w:r w:rsidRPr="00CD7288">
            <w:rPr>
              <w:rFonts w:ascii="Source Sans Pro" w:hAnsi="Source Sans Pro"/>
              <w:b/>
              <w:caps/>
              <w:sz w:val="22"/>
              <w:szCs w:val="22"/>
            </w:rPr>
            <w:t>Fideicomiso de Inversión y Administración Denominado Fideicomiso Veracruzano de Fomento Agropecuario FIVERFAP</w:t>
          </w:r>
        </w:p>
        <w:p w:rsidR="003E2B1B" w:rsidRPr="006C3E8F" w:rsidRDefault="003E2B1B" w:rsidP="006C3E8F">
          <w:pPr>
            <w:pStyle w:val="Encabezado"/>
            <w:rPr>
              <w:rFonts w:ascii="Source Sans Pro" w:hAnsi="Source Sans Pro"/>
              <w:b/>
              <w:sz w:val="22"/>
              <w:szCs w:val="22"/>
            </w:rPr>
          </w:pPr>
        </w:p>
        <w:p w:rsidR="003E2B1B" w:rsidRPr="009510D5" w:rsidRDefault="003E2B1B" w:rsidP="006C3E8F">
          <w:pPr>
            <w:pStyle w:val="Encabezado"/>
            <w:rPr>
              <w:rFonts w:ascii="Source Sans Pro" w:hAnsi="Source Sans Pro"/>
              <w:b/>
            </w:rPr>
          </w:pPr>
          <w:r w:rsidRPr="006C3E8F">
            <w:rPr>
              <w:rFonts w:ascii="Source Sans Pro" w:hAnsi="Source Sans Pro"/>
              <w:b/>
              <w:sz w:val="22"/>
              <w:szCs w:val="22"/>
            </w:rPr>
            <w:t xml:space="preserve">EXPEDIENTE: </w:t>
          </w:r>
          <w:r w:rsidRPr="003E2B1B">
            <w:rPr>
              <w:rFonts w:ascii="Source Sans Pro" w:hAnsi="Source Sans Pro"/>
              <w:b/>
              <w:sz w:val="22"/>
              <w:szCs w:val="22"/>
            </w:rPr>
            <w:t>IVAI/VEOFI-227/079/2022</w:t>
          </w:r>
        </w:p>
      </w:tc>
    </w:tr>
  </w:tbl>
  <w:p w:rsidR="003E2B1B" w:rsidRDefault="003E2B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375B8"/>
    <w:rsid w:val="00041E3A"/>
    <w:rsid w:val="00044725"/>
    <w:rsid w:val="000450F5"/>
    <w:rsid w:val="00052AD3"/>
    <w:rsid w:val="00064BCC"/>
    <w:rsid w:val="00067FF1"/>
    <w:rsid w:val="0007414B"/>
    <w:rsid w:val="0007669E"/>
    <w:rsid w:val="00086AA1"/>
    <w:rsid w:val="00092294"/>
    <w:rsid w:val="000A147B"/>
    <w:rsid w:val="000A3A30"/>
    <w:rsid w:val="000A5A7E"/>
    <w:rsid w:val="000A6A84"/>
    <w:rsid w:val="000B105C"/>
    <w:rsid w:val="000B1A18"/>
    <w:rsid w:val="000B3FCB"/>
    <w:rsid w:val="000C0AB1"/>
    <w:rsid w:val="000C1A60"/>
    <w:rsid w:val="000C40C7"/>
    <w:rsid w:val="000E4188"/>
    <w:rsid w:val="00100FEA"/>
    <w:rsid w:val="00101F86"/>
    <w:rsid w:val="00106C32"/>
    <w:rsid w:val="001174D5"/>
    <w:rsid w:val="001266EA"/>
    <w:rsid w:val="00127F76"/>
    <w:rsid w:val="00132DA5"/>
    <w:rsid w:val="00135FA4"/>
    <w:rsid w:val="001403E2"/>
    <w:rsid w:val="00140A57"/>
    <w:rsid w:val="00141140"/>
    <w:rsid w:val="00143E9D"/>
    <w:rsid w:val="00144C7B"/>
    <w:rsid w:val="0014704B"/>
    <w:rsid w:val="00147936"/>
    <w:rsid w:val="001634D1"/>
    <w:rsid w:val="00191F3D"/>
    <w:rsid w:val="001960C8"/>
    <w:rsid w:val="00196BD8"/>
    <w:rsid w:val="001A6C3E"/>
    <w:rsid w:val="001C3DFF"/>
    <w:rsid w:val="001C7CA9"/>
    <w:rsid w:val="001D0F0B"/>
    <w:rsid w:val="001E32C1"/>
    <w:rsid w:val="001F30A3"/>
    <w:rsid w:val="001F3439"/>
    <w:rsid w:val="002027C8"/>
    <w:rsid w:val="00204E49"/>
    <w:rsid w:val="00207513"/>
    <w:rsid w:val="00207A36"/>
    <w:rsid w:val="00211FD2"/>
    <w:rsid w:val="002143D3"/>
    <w:rsid w:val="002271C4"/>
    <w:rsid w:val="00232F4D"/>
    <w:rsid w:val="002337FA"/>
    <w:rsid w:val="002352EC"/>
    <w:rsid w:val="0024508E"/>
    <w:rsid w:val="002453B4"/>
    <w:rsid w:val="002502CE"/>
    <w:rsid w:val="00250ECC"/>
    <w:rsid w:val="0025703D"/>
    <w:rsid w:val="002663CD"/>
    <w:rsid w:val="00273077"/>
    <w:rsid w:val="002753AA"/>
    <w:rsid w:val="0028001C"/>
    <w:rsid w:val="002819CF"/>
    <w:rsid w:val="00283992"/>
    <w:rsid w:val="00287AAB"/>
    <w:rsid w:val="00287ADD"/>
    <w:rsid w:val="002940B9"/>
    <w:rsid w:val="002A0885"/>
    <w:rsid w:val="002A2E6E"/>
    <w:rsid w:val="002A6414"/>
    <w:rsid w:val="002B527D"/>
    <w:rsid w:val="002C3156"/>
    <w:rsid w:val="002C4B47"/>
    <w:rsid w:val="002D637F"/>
    <w:rsid w:val="002E39A3"/>
    <w:rsid w:val="002F7752"/>
    <w:rsid w:val="00302B99"/>
    <w:rsid w:val="00312C96"/>
    <w:rsid w:val="00317116"/>
    <w:rsid w:val="003233C6"/>
    <w:rsid w:val="003265E2"/>
    <w:rsid w:val="00330259"/>
    <w:rsid w:val="00350900"/>
    <w:rsid w:val="00351898"/>
    <w:rsid w:val="003651EF"/>
    <w:rsid w:val="0037098C"/>
    <w:rsid w:val="003827C0"/>
    <w:rsid w:val="0038407E"/>
    <w:rsid w:val="00384ACD"/>
    <w:rsid w:val="00391CB3"/>
    <w:rsid w:val="003930F4"/>
    <w:rsid w:val="00396881"/>
    <w:rsid w:val="003B03B3"/>
    <w:rsid w:val="003C77CA"/>
    <w:rsid w:val="003D4CAB"/>
    <w:rsid w:val="003D4D0C"/>
    <w:rsid w:val="003D5302"/>
    <w:rsid w:val="003E1D3C"/>
    <w:rsid w:val="003E2B1B"/>
    <w:rsid w:val="003E465D"/>
    <w:rsid w:val="003E7351"/>
    <w:rsid w:val="003E7BE4"/>
    <w:rsid w:val="003F1F88"/>
    <w:rsid w:val="003F3726"/>
    <w:rsid w:val="003F3BD1"/>
    <w:rsid w:val="004042F5"/>
    <w:rsid w:val="00405D08"/>
    <w:rsid w:val="004100D1"/>
    <w:rsid w:val="004126FE"/>
    <w:rsid w:val="0041573B"/>
    <w:rsid w:val="0041690C"/>
    <w:rsid w:val="00422152"/>
    <w:rsid w:val="00427951"/>
    <w:rsid w:val="004279FD"/>
    <w:rsid w:val="00435AD7"/>
    <w:rsid w:val="00442DD6"/>
    <w:rsid w:val="00443C41"/>
    <w:rsid w:val="00445625"/>
    <w:rsid w:val="00446446"/>
    <w:rsid w:val="00446623"/>
    <w:rsid w:val="00455C75"/>
    <w:rsid w:val="004620C0"/>
    <w:rsid w:val="00462A3B"/>
    <w:rsid w:val="00464159"/>
    <w:rsid w:val="00467952"/>
    <w:rsid w:val="00477807"/>
    <w:rsid w:val="004A368E"/>
    <w:rsid w:val="004B11CC"/>
    <w:rsid w:val="004B35A5"/>
    <w:rsid w:val="004C1CD3"/>
    <w:rsid w:val="004C5E81"/>
    <w:rsid w:val="004D433F"/>
    <w:rsid w:val="004E4FDC"/>
    <w:rsid w:val="004E7073"/>
    <w:rsid w:val="004E7CA5"/>
    <w:rsid w:val="004F556F"/>
    <w:rsid w:val="005056FE"/>
    <w:rsid w:val="0051547C"/>
    <w:rsid w:val="0052381F"/>
    <w:rsid w:val="00523BBC"/>
    <w:rsid w:val="00527290"/>
    <w:rsid w:val="00535D4D"/>
    <w:rsid w:val="00546191"/>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4978"/>
    <w:rsid w:val="005A7151"/>
    <w:rsid w:val="005A7A95"/>
    <w:rsid w:val="005C13D6"/>
    <w:rsid w:val="005D4D87"/>
    <w:rsid w:val="005E0E97"/>
    <w:rsid w:val="005E2A64"/>
    <w:rsid w:val="005F0A75"/>
    <w:rsid w:val="005F4F4A"/>
    <w:rsid w:val="00615D8A"/>
    <w:rsid w:val="00621615"/>
    <w:rsid w:val="00624254"/>
    <w:rsid w:val="00633327"/>
    <w:rsid w:val="00635E47"/>
    <w:rsid w:val="0065755D"/>
    <w:rsid w:val="006920E1"/>
    <w:rsid w:val="0069699C"/>
    <w:rsid w:val="00697C84"/>
    <w:rsid w:val="006A340D"/>
    <w:rsid w:val="006A584B"/>
    <w:rsid w:val="006A7D31"/>
    <w:rsid w:val="006B5F99"/>
    <w:rsid w:val="006C0BA9"/>
    <w:rsid w:val="006C3E8F"/>
    <w:rsid w:val="006C6D51"/>
    <w:rsid w:val="006D1AB0"/>
    <w:rsid w:val="006D45F6"/>
    <w:rsid w:val="006D4619"/>
    <w:rsid w:val="006E34F5"/>
    <w:rsid w:val="006F1DC7"/>
    <w:rsid w:val="006F30A4"/>
    <w:rsid w:val="006F7B44"/>
    <w:rsid w:val="00700E47"/>
    <w:rsid w:val="00700F04"/>
    <w:rsid w:val="0070388B"/>
    <w:rsid w:val="00706D73"/>
    <w:rsid w:val="007135C9"/>
    <w:rsid w:val="00717C4D"/>
    <w:rsid w:val="00725124"/>
    <w:rsid w:val="00732835"/>
    <w:rsid w:val="007371A1"/>
    <w:rsid w:val="007429A3"/>
    <w:rsid w:val="007520DD"/>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683"/>
    <w:rsid w:val="007F7A53"/>
    <w:rsid w:val="008004AD"/>
    <w:rsid w:val="008055E6"/>
    <w:rsid w:val="00815DDF"/>
    <w:rsid w:val="008177FD"/>
    <w:rsid w:val="00821AB7"/>
    <w:rsid w:val="00835FE3"/>
    <w:rsid w:val="00837C53"/>
    <w:rsid w:val="00845A39"/>
    <w:rsid w:val="008528EF"/>
    <w:rsid w:val="0085432C"/>
    <w:rsid w:val="008675D3"/>
    <w:rsid w:val="00873F4D"/>
    <w:rsid w:val="00883C66"/>
    <w:rsid w:val="00884A95"/>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696B"/>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18D1"/>
    <w:rsid w:val="009759AE"/>
    <w:rsid w:val="009832A4"/>
    <w:rsid w:val="00985366"/>
    <w:rsid w:val="0098625B"/>
    <w:rsid w:val="00986300"/>
    <w:rsid w:val="009865E3"/>
    <w:rsid w:val="0098662B"/>
    <w:rsid w:val="009A0FF9"/>
    <w:rsid w:val="009A482E"/>
    <w:rsid w:val="009A6A1D"/>
    <w:rsid w:val="009B4301"/>
    <w:rsid w:val="009B4C6D"/>
    <w:rsid w:val="009B532E"/>
    <w:rsid w:val="009C480C"/>
    <w:rsid w:val="009C6B29"/>
    <w:rsid w:val="009D68E9"/>
    <w:rsid w:val="009E0149"/>
    <w:rsid w:val="009E03D6"/>
    <w:rsid w:val="009E0900"/>
    <w:rsid w:val="009E1EFD"/>
    <w:rsid w:val="009E3ACB"/>
    <w:rsid w:val="009E44FC"/>
    <w:rsid w:val="009E63AD"/>
    <w:rsid w:val="009E6997"/>
    <w:rsid w:val="009E7B9F"/>
    <w:rsid w:val="009F3E26"/>
    <w:rsid w:val="009F6175"/>
    <w:rsid w:val="00A001BF"/>
    <w:rsid w:val="00A11AD4"/>
    <w:rsid w:val="00A1296F"/>
    <w:rsid w:val="00A13155"/>
    <w:rsid w:val="00A1759A"/>
    <w:rsid w:val="00A3337E"/>
    <w:rsid w:val="00A41003"/>
    <w:rsid w:val="00A42051"/>
    <w:rsid w:val="00A45709"/>
    <w:rsid w:val="00A57709"/>
    <w:rsid w:val="00A66974"/>
    <w:rsid w:val="00A7328B"/>
    <w:rsid w:val="00A82BF0"/>
    <w:rsid w:val="00A8466C"/>
    <w:rsid w:val="00A94B77"/>
    <w:rsid w:val="00AA0333"/>
    <w:rsid w:val="00AA1419"/>
    <w:rsid w:val="00AA3F1B"/>
    <w:rsid w:val="00AC04E2"/>
    <w:rsid w:val="00AC24D0"/>
    <w:rsid w:val="00AC7127"/>
    <w:rsid w:val="00AE1E4D"/>
    <w:rsid w:val="00AE22B5"/>
    <w:rsid w:val="00AE2391"/>
    <w:rsid w:val="00AE56A3"/>
    <w:rsid w:val="00AE6649"/>
    <w:rsid w:val="00AE6E96"/>
    <w:rsid w:val="00B05FE6"/>
    <w:rsid w:val="00B10209"/>
    <w:rsid w:val="00B1154C"/>
    <w:rsid w:val="00B17162"/>
    <w:rsid w:val="00B26187"/>
    <w:rsid w:val="00B300C3"/>
    <w:rsid w:val="00B30846"/>
    <w:rsid w:val="00B32A8B"/>
    <w:rsid w:val="00B34153"/>
    <w:rsid w:val="00B5175D"/>
    <w:rsid w:val="00B602F4"/>
    <w:rsid w:val="00B65CA2"/>
    <w:rsid w:val="00B70F7B"/>
    <w:rsid w:val="00B84579"/>
    <w:rsid w:val="00B853E8"/>
    <w:rsid w:val="00B95487"/>
    <w:rsid w:val="00BA0566"/>
    <w:rsid w:val="00BA1142"/>
    <w:rsid w:val="00BB4A9D"/>
    <w:rsid w:val="00BE2509"/>
    <w:rsid w:val="00BF0416"/>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0190"/>
    <w:rsid w:val="00C86DD8"/>
    <w:rsid w:val="00C9705B"/>
    <w:rsid w:val="00CA5383"/>
    <w:rsid w:val="00CA555D"/>
    <w:rsid w:val="00CB3BEA"/>
    <w:rsid w:val="00CB5708"/>
    <w:rsid w:val="00CD25D8"/>
    <w:rsid w:val="00CD7288"/>
    <w:rsid w:val="00CE0DF6"/>
    <w:rsid w:val="00CE3395"/>
    <w:rsid w:val="00CE4A96"/>
    <w:rsid w:val="00CF04AD"/>
    <w:rsid w:val="00D00308"/>
    <w:rsid w:val="00D0123E"/>
    <w:rsid w:val="00D1301D"/>
    <w:rsid w:val="00D1419A"/>
    <w:rsid w:val="00D17888"/>
    <w:rsid w:val="00D17BB5"/>
    <w:rsid w:val="00D205C1"/>
    <w:rsid w:val="00D22959"/>
    <w:rsid w:val="00D278B3"/>
    <w:rsid w:val="00D45062"/>
    <w:rsid w:val="00D50A8D"/>
    <w:rsid w:val="00D55546"/>
    <w:rsid w:val="00D7111A"/>
    <w:rsid w:val="00D84260"/>
    <w:rsid w:val="00D91E7D"/>
    <w:rsid w:val="00DA0A8F"/>
    <w:rsid w:val="00DA2DBC"/>
    <w:rsid w:val="00DB432F"/>
    <w:rsid w:val="00DC2242"/>
    <w:rsid w:val="00DC486C"/>
    <w:rsid w:val="00DC6457"/>
    <w:rsid w:val="00DD4A18"/>
    <w:rsid w:val="00DD5EEB"/>
    <w:rsid w:val="00DF488B"/>
    <w:rsid w:val="00DF4F1D"/>
    <w:rsid w:val="00E01DF5"/>
    <w:rsid w:val="00E03CB2"/>
    <w:rsid w:val="00E1234C"/>
    <w:rsid w:val="00E16FD7"/>
    <w:rsid w:val="00E228AB"/>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B43E5"/>
    <w:rsid w:val="00EC523E"/>
    <w:rsid w:val="00EC582A"/>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1392"/>
    <w:rsid w:val="00F62052"/>
    <w:rsid w:val="00F6323A"/>
    <w:rsid w:val="00F633CB"/>
    <w:rsid w:val="00F727F0"/>
    <w:rsid w:val="00F743F3"/>
    <w:rsid w:val="00F81B0A"/>
    <w:rsid w:val="00F8201A"/>
    <w:rsid w:val="00F87053"/>
    <w:rsid w:val="00FA0D31"/>
    <w:rsid w:val="00FA209C"/>
    <w:rsid w:val="00FA3D7D"/>
    <w:rsid w:val="00FA4A6B"/>
    <w:rsid w:val="00FA6B25"/>
    <w:rsid w:val="00FB2EDF"/>
    <w:rsid w:val="00FC1EA8"/>
    <w:rsid w:val="00FD07E1"/>
    <w:rsid w:val="00FD10BD"/>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A340D"/>
    <w:rPr>
      <w:sz w:val="20"/>
      <w:szCs w:val="20"/>
    </w:rPr>
  </w:style>
  <w:style w:type="character" w:customStyle="1" w:styleId="TextonotapieCar">
    <w:name w:val="Texto nota pie Car"/>
    <w:basedOn w:val="Fuentedeprrafopredeter"/>
    <w:link w:val="Textonotapie"/>
    <w:uiPriority w:val="99"/>
    <w:semiHidden/>
    <w:rsid w:val="006A340D"/>
    <w:rPr>
      <w:sz w:val="20"/>
      <w:szCs w:val="20"/>
    </w:rPr>
  </w:style>
  <w:style w:type="character" w:styleId="Refdenotaalpie">
    <w:name w:val="footnote reference"/>
    <w:basedOn w:val="Fuentedeprrafopredeter"/>
    <w:uiPriority w:val="99"/>
    <w:semiHidden/>
    <w:unhideWhenUsed/>
    <w:rsid w:val="006A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9DC6-A495-4BA1-96C3-AC5BE0AC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7760</Words>
  <Characters>42685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2</cp:revision>
  <cp:lastPrinted>2022-10-28T14:14:00Z</cp:lastPrinted>
  <dcterms:created xsi:type="dcterms:W3CDTF">2022-10-28T14:20:00Z</dcterms:created>
  <dcterms:modified xsi:type="dcterms:W3CDTF">2022-10-28T14:20:00Z</dcterms:modified>
</cp:coreProperties>
</file>