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B96819">
        <w:rPr>
          <w:rFonts w:ascii="Source Sans Pro" w:hAnsi="Source Sans Pro" w:cs="Arial"/>
          <w:b/>
          <w:sz w:val="22"/>
          <w:szCs w:val="22"/>
        </w:rPr>
        <w:t>íquez</w:t>
      </w:r>
      <w:r w:rsidR="000263FD">
        <w:rPr>
          <w:rFonts w:ascii="Source Sans Pro" w:hAnsi="Source Sans Pro" w:cs="Arial"/>
          <w:b/>
          <w:sz w:val="22"/>
          <w:szCs w:val="22"/>
        </w:rPr>
        <w:t xml:space="preserve">, Veracruz, a </w:t>
      </w:r>
      <w:r w:rsidR="00AD6F57">
        <w:rPr>
          <w:rFonts w:ascii="Source Sans Pro" w:hAnsi="Source Sans Pro" w:cs="Arial"/>
          <w:b/>
          <w:sz w:val="22"/>
          <w:szCs w:val="22"/>
        </w:rPr>
        <w:t>cinco de septiembre</w:t>
      </w:r>
      <w:r w:rsidR="000263FD">
        <w:rPr>
          <w:rFonts w:ascii="Source Sans Pro" w:hAnsi="Source Sans Pro" w:cs="Arial"/>
          <w:b/>
          <w:sz w:val="22"/>
          <w:szCs w:val="22"/>
        </w:rPr>
        <w:t xml:space="preserve">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5A654F">
        <w:rPr>
          <w:rFonts w:ascii="Source Sans Pro" w:hAnsi="Source Sans Pro" w:cs="Arial"/>
          <w:sz w:val="22"/>
          <w:szCs w:val="22"/>
        </w:rPr>
        <w:t xml:space="preserve"> </w:t>
      </w:r>
      <w:r w:rsidR="006D4C86">
        <w:rPr>
          <w:rFonts w:ascii="Source Sans Pro" w:hAnsi="Source Sans Pro" w:cs="Arial"/>
          <w:sz w:val="22"/>
          <w:szCs w:val="22"/>
        </w:rPr>
        <w:t xml:space="preserve">Comisión Municipal de Agua y Saneamiento de </w:t>
      </w:r>
      <w:proofErr w:type="spellStart"/>
      <w:r w:rsidR="006D4C86">
        <w:rPr>
          <w:rFonts w:ascii="Source Sans Pro" w:hAnsi="Source Sans Pro" w:cs="Arial"/>
          <w:sz w:val="22"/>
          <w:szCs w:val="22"/>
        </w:rPr>
        <w:t>Coscomatepec</w:t>
      </w:r>
      <w:proofErr w:type="spellEnd"/>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C53E38">
        <w:rPr>
          <w:rFonts w:ascii="Source Sans Pro" w:hAnsi="Source Sans Pro" w:cs="Arial"/>
          <w:b/>
          <w:sz w:val="22"/>
          <w:szCs w:val="22"/>
        </w:rPr>
        <w:t>IVAI/VEOFI-</w:t>
      </w:r>
      <w:r w:rsidR="006D4C86">
        <w:rPr>
          <w:rFonts w:ascii="Source Sans Pro" w:hAnsi="Source Sans Pro" w:cs="Arial"/>
          <w:b/>
          <w:sz w:val="22"/>
          <w:szCs w:val="22"/>
        </w:rPr>
        <w:t>297</w:t>
      </w:r>
      <w:r w:rsidR="00C53E38">
        <w:rPr>
          <w:rFonts w:ascii="Source Sans Pro" w:hAnsi="Source Sans Pro" w:cs="Arial"/>
          <w:b/>
          <w:sz w:val="22"/>
          <w:szCs w:val="22"/>
        </w:rPr>
        <w:t>/0</w:t>
      </w:r>
      <w:r w:rsidR="006D4C86">
        <w:rPr>
          <w:rFonts w:ascii="Source Sans Pro" w:hAnsi="Source Sans Pro" w:cs="Arial"/>
          <w:b/>
          <w:sz w:val="22"/>
          <w:szCs w:val="22"/>
        </w:rPr>
        <w:t>83</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6D4C86">
        <w:rPr>
          <w:rFonts w:ascii="Source Sans Pro" w:hAnsi="Source Sans Pro" w:cs="Arial"/>
          <w:sz w:val="22"/>
          <w:szCs w:val="22"/>
        </w:rPr>
        <w:t>diecinueve de julio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w:t>
      </w:r>
      <w:proofErr w:type="gramStart"/>
      <w:r w:rsidR="00B70F7B" w:rsidRPr="000A6A84">
        <w:rPr>
          <w:rFonts w:ascii="Source Sans Pro" w:hAnsi="Source Sans Pro" w:cs="Arial"/>
          <w:sz w:val="22"/>
          <w:szCs w:val="22"/>
        </w:rPr>
        <w:t xml:space="preserve">transparencia </w:t>
      </w:r>
      <w:r w:rsidR="00464159" w:rsidRPr="000A6A84">
        <w:rPr>
          <w:rFonts w:ascii="Source Sans Pro" w:hAnsi="Source Sans Pro" w:cs="Arial"/>
          <w:sz w:val="22"/>
          <w:szCs w:val="22"/>
        </w:rPr>
        <w:t>comunes y específicas</w:t>
      </w:r>
      <w:proofErr w:type="gramEnd"/>
      <w:r w:rsidR="00464159" w:rsidRPr="000A6A84">
        <w:rPr>
          <w:rFonts w:ascii="Source Sans Pro" w:hAnsi="Source Sans Pro" w:cs="Arial"/>
          <w:sz w:val="22"/>
          <w:szCs w:val="22"/>
        </w:rPr>
        <w:t xml:space="preserve">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6D4C86">
        <w:rPr>
          <w:rFonts w:ascii="Source Sans Pro" w:hAnsi="Source Sans Pro" w:cs="Arial"/>
          <w:b/>
          <w:sz w:val="22"/>
          <w:szCs w:val="22"/>
        </w:rPr>
        <w:t>primer trimestre de dos mil veintidós</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6D4C86" w:rsidRPr="008C3AF3" w:rsidRDefault="006D4C86" w:rsidP="008C3AF3">
      <w:pPr>
        <w:jc w:val="center"/>
        <w:rPr>
          <w:rFonts w:ascii="Source Sans Pro" w:hAnsi="Source Sans Pro" w:cs="Arial"/>
          <w:b/>
          <w:sz w:val="30"/>
          <w:szCs w:val="30"/>
        </w:rPr>
      </w:pPr>
      <w:r w:rsidRPr="006D4C86">
        <w:rPr>
          <w:rFonts w:ascii="Source Sans Pro" w:hAnsi="Source Sans Pro" w:cs="Arial"/>
          <w:b/>
          <w:sz w:val="30"/>
          <w:szCs w:val="30"/>
        </w:rPr>
        <w:t>PORTAL DE INTERNET:</w:t>
      </w:r>
    </w:p>
    <w:p w:rsidR="000E4610" w:rsidRDefault="000E4610" w:rsidP="00C53E38">
      <w:pPr>
        <w:ind w:left="708" w:hanging="708"/>
        <w:jc w:val="center"/>
        <w:rPr>
          <w:rFonts w:ascii="Source Sans Pro" w:hAnsi="Source Sans Pro" w:cs="Arial"/>
          <w:sz w:val="22"/>
          <w:szCs w:val="22"/>
        </w:rPr>
      </w:pPr>
    </w:p>
    <w:p w:rsidR="00C53E38" w:rsidRDefault="006D4C86" w:rsidP="008C3AF3">
      <w:pPr>
        <w:ind w:left="708" w:hanging="708"/>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5780" cy="23209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780" cy="2320925"/>
                    </a:xfrm>
                    <a:prstGeom prst="rect">
                      <a:avLst/>
                    </a:prstGeom>
                    <a:noFill/>
                    <a:ln>
                      <a:noFill/>
                    </a:ln>
                  </pic:spPr>
                </pic:pic>
              </a:graphicData>
            </a:graphic>
          </wp:inline>
        </w:drawing>
      </w:r>
    </w:p>
    <w:p w:rsidR="00C53E38" w:rsidRDefault="00C53E38" w:rsidP="008C3AF3">
      <w:pPr>
        <w:ind w:left="708" w:hanging="708"/>
        <w:rPr>
          <w:rFonts w:ascii="Source Sans Pro" w:hAnsi="Source Sans Pro" w:cs="Arial"/>
          <w:sz w:val="22"/>
          <w:szCs w:val="22"/>
        </w:rPr>
      </w:pPr>
    </w:p>
    <w:p w:rsidR="00C53E38" w:rsidRDefault="008C3AF3" w:rsidP="00AA65A8">
      <w:pPr>
        <w:ind w:left="708" w:hanging="708"/>
        <w:rPr>
          <w:rFonts w:ascii="Source Sans Pro" w:hAnsi="Source Sans Pro" w:cs="Arial"/>
          <w:sz w:val="22"/>
          <w:szCs w:val="22"/>
        </w:rPr>
      </w:pPr>
      <w:r>
        <w:rPr>
          <w:rFonts w:ascii="Source Sans Pro" w:hAnsi="Source Sans Pro" w:cs="Arial"/>
          <w:noProof/>
          <w:sz w:val="22"/>
          <w:szCs w:val="22"/>
          <w:lang w:eastAsia="es-MX"/>
        </w:rPr>
        <w:lastRenderedPageBreak/>
        <w:drawing>
          <wp:inline distT="0" distB="0" distL="0" distR="0" wp14:anchorId="53B1A7F8" wp14:editId="6185B8BF">
            <wp:extent cx="5612765" cy="265176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765" cy="2651760"/>
                    </a:xfrm>
                    <a:prstGeom prst="rect">
                      <a:avLst/>
                    </a:prstGeom>
                    <a:noFill/>
                    <a:ln>
                      <a:noFill/>
                    </a:ln>
                  </pic:spPr>
                </pic:pic>
              </a:graphicData>
            </a:graphic>
          </wp:inline>
        </w:drawing>
      </w:r>
    </w:p>
    <w:p w:rsidR="00CB33EA" w:rsidRDefault="00CB33EA" w:rsidP="00AA65A8">
      <w:pPr>
        <w:ind w:left="708" w:hanging="708"/>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12765" cy="2532380"/>
            <wp:effectExtent l="0" t="0" r="698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765" cy="2532380"/>
                    </a:xfrm>
                    <a:prstGeom prst="rect">
                      <a:avLst/>
                    </a:prstGeom>
                    <a:noFill/>
                    <a:ln>
                      <a:noFill/>
                    </a:ln>
                  </pic:spPr>
                </pic:pic>
              </a:graphicData>
            </a:graphic>
          </wp:inline>
        </w:drawing>
      </w:r>
    </w:p>
    <w:p w:rsidR="008C3AF3" w:rsidRDefault="008C3AF3" w:rsidP="008C3AF3">
      <w:pPr>
        <w:jc w:val="center"/>
        <w:rPr>
          <w:rFonts w:ascii="Source Sans Pro" w:hAnsi="Source Sans Pro" w:cs="Arial"/>
          <w:b/>
          <w:sz w:val="30"/>
          <w:szCs w:val="30"/>
        </w:rPr>
      </w:pPr>
    </w:p>
    <w:p w:rsidR="007D2988" w:rsidRDefault="00CB33EA" w:rsidP="007D2988">
      <w:pPr>
        <w:jc w:val="center"/>
        <w:rPr>
          <w:rFonts w:ascii="Source Sans Pro" w:hAnsi="Source Sans Pro" w:cs="Arial"/>
          <w:b/>
          <w:noProof/>
          <w:sz w:val="30"/>
          <w:szCs w:val="30"/>
          <w:lang w:eastAsia="es-MX"/>
        </w:rPr>
      </w:pPr>
      <w:r w:rsidRPr="00CB33EA">
        <w:rPr>
          <w:rFonts w:ascii="Source Sans Pro" w:hAnsi="Source Sans Pro" w:cs="Arial"/>
          <w:b/>
          <w:sz w:val="30"/>
          <w:szCs w:val="30"/>
        </w:rPr>
        <w:t>PLATAFORMA NACIONAL DE TRANSPARENCIA:</w:t>
      </w:r>
      <w:r w:rsidR="008C3AF3" w:rsidRPr="008C3AF3">
        <w:rPr>
          <w:rFonts w:ascii="Source Sans Pro" w:hAnsi="Source Sans Pro" w:cs="Arial"/>
          <w:b/>
          <w:noProof/>
          <w:sz w:val="30"/>
          <w:szCs w:val="30"/>
          <w:lang w:eastAsia="es-MX"/>
        </w:rPr>
        <w:t xml:space="preserve"> </w:t>
      </w:r>
    </w:p>
    <w:p w:rsidR="00CB33EA" w:rsidRDefault="008C3AF3" w:rsidP="007D2988">
      <w:pPr>
        <w:jc w:val="center"/>
        <w:rPr>
          <w:rFonts w:ascii="Source Sans Pro" w:hAnsi="Source Sans Pro" w:cs="Arial"/>
          <w:b/>
          <w:sz w:val="30"/>
          <w:szCs w:val="30"/>
        </w:rPr>
      </w:pPr>
      <w:r>
        <w:rPr>
          <w:rFonts w:ascii="Source Sans Pro" w:hAnsi="Source Sans Pro" w:cs="Arial"/>
          <w:b/>
          <w:noProof/>
          <w:sz w:val="30"/>
          <w:szCs w:val="30"/>
          <w:lang w:eastAsia="es-MX"/>
        </w:rPr>
        <w:drawing>
          <wp:inline distT="0" distB="0" distL="0" distR="0" wp14:anchorId="3589C2D3" wp14:editId="0103F02C">
            <wp:extent cx="5612765" cy="320738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765" cy="3207385"/>
                    </a:xfrm>
                    <a:prstGeom prst="rect">
                      <a:avLst/>
                    </a:prstGeom>
                    <a:noFill/>
                    <a:ln>
                      <a:noFill/>
                    </a:ln>
                  </pic:spPr>
                </pic:pic>
              </a:graphicData>
            </a:graphic>
          </wp:inline>
        </w:drawing>
      </w:r>
    </w:p>
    <w:p w:rsidR="00736EC8" w:rsidRDefault="00736EC8" w:rsidP="00AA65A8">
      <w:pPr>
        <w:ind w:left="708" w:hanging="708"/>
        <w:rPr>
          <w:rFonts w:ascii="Source Sans Pro" w:hAnsi="Source Sans Pro" w:cs="Arial"/>
          <w:b/>
          <w:sz w:val="30"/>
          <w:szCs w:val="30"/>
        </w:rPr>
      </w:pPr>
    </w:p>
    <w:p w:rsidR="00CB33EA" w:rsidRDefault="008C3AF3" w:rsidP="00AA65A8">
      <w:pPr>
        <w:ind w:left="708" w:hanging="708"/>
        <w:rPr>
          <w:rFonts w:ascii="Source Sans Pro" w:hAnsi="Source Sans Pro" w:cs="Arial"/>
          <w:b/>
          <w:sz w:val="30"/>
          <w:szCs w:val="30"/>
        </w:rPr>
      </w:pPr>
      <w:r>
        <w:rPr>
          <w:rFonts w:ascii="Source Sans Pro" w:hAnsi="Source Sans Pro" w:cs="Arial"/>
          <w:b/>
          <w:noProof/>
          <w:sz w:val="30"/>
          <w:szCs w:val="30"/>
          <w:lang w:eastAsia="es-MX"/>
        </w:rPr>
        <w:lastRenderedPageBreak/>
        <w:drawing>
          <wp:inline distT="0" distB="0" distL="0" distR="0">
            <wp:extent cx="5612765" cy="2722245"/>
            <wp:effectExtent l="0" t="0" r="698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765" cy="2722245"/>
                    </a:xfrm>
                    <a:prstGeom prst="rect">
                      <a:avLst/>
                    </a:prstGeom>
                    <a:noFill/>
                    <a:ln>
                      <a:noFill/>
                    </a:ln>
                  </pic:spPr>
                </pic:pic>
              </a:graphicData>
            </a:graphic>
          </wp:inline>
        </w:drawing>
      </w:r>
    </w:p>
    <w:p w:rsidR="00CB33EA" w:rsidRDefault="008C3AF3" w:rsidP="00AA65A8">
      <w:pPr>
        <w:ind w:left="708" w:hanging="708"/>
        <w:rPr>
          <w:rFonts w:ascii="Source Sans Pro" w:hAnsi="Source Sans Pro" w:cs="Arial"/>
          <w:b/>
          <w:sz w:val="30"/>
          <w:szCs w:val="30"/>
        </w:rPr>
      </w:pPr>
      <w:r>
        <w:rPr>
          <w:rFonts w:ascii="Source Sans Pro" w:hAnsi="Source Sans Pro" w:cs="Arial"/>
          <w:b/>
          <w:noProof/>
          <w:sz w:val="30"/>
          <w:szCs w:val="30"/>
          <w:lang w:eastAsia="es-MX"/>
        </w:rPr>
        <mc:AlternateContent>
          <mc:Choice Requires="wps">
            <w:drawing>
              <wp:anchor distT="0" distB="0" distL="114300" distR="114300" simplePos="0" relativeHeight="251659264" behindDoc="0" locked="0" layoutInCell="1" allowOverlap="1">
                <wp:simplePos x="0" y="0"/>
                <wp:positionH relativeFrom="column">
                  <wp:posOffset>2260942</wp:posOffset>
                </wp:positionH>
                <wp:positionV relativeFrom="paragraph">
                  <wp:posOffset>113470</wp:posOffset>
                </wp:positionV>
                <wp:extent cx="414997" cy="436098"/>
                <wp:effectExtent l="19050" t="0" r="23495" b="40640"/>
                <wp:wrapNone/>
                <wp:docPr id="16" name="Flecha abajo 16"/>
                <wp:cNvGraphicFramePr/>
                <a:graphic xmlns:a="http://schemas.openxmlformats.org/drawingml/2006/main">
                  <a:graphicData uri="http://schemas.microsoft.com/office/word/2010/wordprocessingShape">
                    <wps:wsp>
                      <wps:cNvSpPr/>
                      <wps:spPr>
                        <a:xfrm>
                          <a:off x="0" y="0"/>
                          <a:ext cx="414997" cy="436098"/>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15D1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6" o:spid="_x0000_s1026" type="#_x0000_t67" style="position:absolute;margin-left:178.05pt;margin-top:8.95pt;width:32.7pt;height:3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" adj="11323" fillcolor="black [3213]" strokecolor="black [3213]" strokeweight="1pt"/>
            </w:pict>
          </mc:Fallback>
        </mc:AlternateContent>
      </w:r>
    </w:p>
    <w:p w:rsidR="00CB33EA" w:rsidRPr="00CB33EA" w:rsidRDefault="00CB33EA" w:rsidP="008C3AF3">
      <w:pPr>
        <w:rPr>
          <w:rFonts w:ascii="Source Sans Pro" w:hAnsi="Source Sans Pro" w:cs="Arial"/>
          <w:b/>
          <w:sz w:val="30"/>
          <w:szCs w:val="30"/>
        </w:rPr>
      </w:pPr>
    </w:p>
    <w:p w:rsidR="00CB33EA" w:rsidRDefault="00CB33EA" w:rsidP="00AA65A8">
      <w:pPr>
        <w:ind w:left="708" w:hanging="708"/>
        <w:rPr>
          <w:rFonts w:ascii="Source Sans Pro" w:hAnsi="Source Sans Pro" w:cs="Arial"/>
          <w:sz w:val="22"/>
          <w:szCs w:val="22"/>
        </w:rPr>
      </w:pPr>
    </w:p>
    <w:p w:rsidR="00CB33EA" w:rsidRDefault="008C3AF3" w:rsidP="00AA65A8">
      <w:pPr>
        <w:ind w:left="708" w:hanging="708"/>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605780" cy="22720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5780" cy="2272030"/>
                    </a:xfrm>
                    <a:prstGeom prst="rect">
                      <a:avLst/>
                    </a:prstGeom>
                    <a:noFill/>
                    <a:ln>
                      <a:noFill/>
                    </a:ln>
                  </pic:spPr>
                </pic:pic>
              </a:graphicData>
            </a:graphic>
          </wp:inline>
        </w:drawing>
      </w:r>
    </w:p>
    <w:p w:rsidR="00C53E38" w:rsidRDefault="00C53E38" w:rsidP="00C53E38">
      <w:pPr>
        <w:ind w:left="708" w:hanging="708"/>
        <w:jc w:val="center"/>
        <w:rPr>
          <w:rFonts w:ascii="Source Sans Pro" w:hAnsi="Source Sans Pro" w:cs="Arial"/>
          <w:sz w:val="22"/>
          <w:szCs w:val="22"/>
        </w:rPr>
      </w:pPr>
    </w:p>
    <w:p w:rsidR="00C53E38" w:rsidRDefault="00C53E38"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8C3AF3">
        <w:rPr>
          <w:rFonts w:ascii="Source Sans Pro" w:hAnsi="Source Sans Pro" w:cs="Arial"/>
          <w:sz w:val="22"/>
          <w:szCs w:val="22"/>
        </w:rPr>
        <w:t>veintidós de julio</w:t>
      </w:r>
      <w:r w:rsidR="00571E93" w:rsidRPr="000A6A84">
        <w:rPr>
          <w:rFonts w:ascii="Source Sans Pro" w:hAnsi="Source Sans Pro" w:cs="Arial"/>
          <w:sz w:val="22"/>
          <w:szCs w:val="22"/>
        </w:rPr>
        <w:t xml:space="preserve"> d</w:t>
      </w:r>
      <w:r w:rsidR="00571E93">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 xml:space="preserve">revisión de las obligaciones de </w:t>
      </w:r>
      <w:proofErr w:type="gramStart"/>
      <w:r w:rsidRPr="000A6A84">
        <w:rPr>
          <w:rFonts w:ascii="Source Sans Pro" w:hAnsi="Source Sans Pro" w:cs="Arial"/>
          <w:sz w:val="22"/>
          <w:szCs w:val="22"/>
        </w:rPr>
        <w:t>transparencia comunes y específicas</w:t>
      </w:r>
      <w:proofErr w:type="gramEnd"/>
      <w:r w:rsidRPr="000A6A84">
        <w:rPr>
          <w:rFonts w:ascii="Source Sans Pro" w:hAnsi="Source Sans Pro" w:cs="Arial"/>
          <w:sz w:val="22"/>
          <w:szCs w:val="22"/>
        </w:rPr>
        <w:t xml:space="preserve"> d</w:t>
      </w:r>
      <w:r>
        <w:rPr>
          <w:rFonts w:ascii="Source Sans Pro" w:hAnsi="Source Sans Pro" w:cs="Arial"/>
          <w:sz w:val="22"/>
          <w:szCs w:val="22"/>
        </w:rPr>
        <w:t xml:space="preserve">el </w:t>
      </w:r>
      <w:r w:rsidR="008C3AF3">
        <w:rPr>
          <w:rFonts w:ascii="Source Sans Pro" w:hAnsi="Source Sans Pro" w:cs="Arial"/>
          <w:b/>
          <w:sz w:val="22"/>
          <w:szCs w:val="22"/>
        </w:rPr>
        <w:t xml:space="preserve">primer trimestre de dos mil veintidós </w:t>
      </w:r>
      <w:r w:rsidRPr="000A6A84">
        <w:rPr>
          <w:rFonts w:ascii="Source Sans Pro" w:hAnsi="Source Sans Pro" w:cs="Arial"/>
          <w:sz w:val="22"/>
          <w:szCs w:val="22"/>
        </w:rPr>
        <w:t xml:space="preserve">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B96819">
        <w:rPr>
          <w:rFonts w:ascii="Source Sans Pro" w:hAnsi="Source Sans Pro" w:cs="Arial"/>
          <w:b/>
          <w:sz w:val="22"/>
          <w:szCs w:val="22"/>
        </w:rPr>
        <w:t xml:space="preserve"> Vigente</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7D2988" w:rsidRPr="00C8328A" w:rsidRDefault="007D2988" w:rsidP="007D2988">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7D2988" w:rsidRPr="00C8328A" w:rsidRDefault="007D2988" w:rsidP="007D2988">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7D2988" w:rsidRPr="00D5056A" w:rsidTr="00AD6F57">
        <w:trPr>
          <w:jc w:val="center"/>
        </w:trPr>
        <w:tc>
          <w:tcPr>
            <w:tcW w:w="2993"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HASTA</w:t>
            </w:r>
          </w:p>
        </w:tc>
      </w:tr>
      <w:tr w:rsidR="007D2988" w:rsidRPr="00D5056A" w:rsidTr="00AD6F57">
        <w:trPr>
          <w:jc w:val="center"/>
        </w:trPr>
        <w:tc>
          <w:tcPr>
            <w:tcW w:w="2993" w:type="dxa"/>
          </w:tcPr>
          <w:p w:rsidR="007D2988" w:rsidRPr="00D5056A" w:rsidRDefault="007D2988" w:rsidP="00AD6F57">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0</w:t>
            </w:r>
          </w:p>
        </w:tc>
      </w:tr>
      <w:tr w:rsidR="007D2988" w:rsidRPr="00D5056A" w:rsidTr="00AD6F57">
        <w:trPr>
          <w:jc w:val="center"/>
        </w:trPr>
        <w:tc>
          <w:tcPr>
            <w:tcW w:w="2993" w:type="dxa"/>
          </w:tcPr>
          <w:p w:rsidR="007D2988" w:rsidRPr="00D5056A" w:rsidRDefault="007D2988" w:rsidP="00AD6F57">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59.99</w:t>
            </w:r>
          </w:p>
        </w:tc>
      </w:tr>
      <w:tr w:rsidR="007D2988" w:rsidRPr="00D5056A" w:rsidTr="00AD6F57">
        <w:trPr>
          <w:jc w:val="center"/>
        </w:trPr>
        <w:tc>
          <w:tcPr>
            <w:tcW w:w="2993" w:type="dxa"/>
          </w:tcPr>
          <w:p w:rsidR="007D2988" w:rsidRPr="00D5056A" w:rsidRDefault="007D2988" w:rsidP="00AD6F57">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79.99</w:t>
            </w:r>
          </w:p>
        </w:tc>
      </w:tr>
      <w:tr w:rsidR="007D2988" w:rsidRPr="00D5056A" w:rsidTr="00AD6F57">
        <w:trPr>
          <w:jc w:val="center"/>
        </w:trPr>
        <w:tc>
          <w:tcPr>
            <w:tcW w:w="2993" w:type="dxa"/>
          </w:tcPr>
          <w:p w:rsidR="007D2988" w:rsidRPr="00D5056A" w:rsidRDefault="007D2988" w:rsidP="00AD6F57">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99.99</w:t>
            </w:r>
          </w:p>
        </w:tc>
      </w:tr>
      <w:tr w:rsidR="007D2988" w:rsidRPr="00D5056A" w:rsidTr="00AD6F57">
        <w:trPr>
          <w:jc w:val="center"/>
        </w:trPr>
        <w:tc>
          <w:tcPr>
            <w:tcW w:w="2993" w:type="dxa"/>
          </w:tcPr>
          <w:p w:rsidR="007D2988" w:rsidRPr="00D5056A" w:rsidRDefault="007D2988" w:rsidP="00AD6F57">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7D2988" w:rsidRPr="00D5056A" w:rsidRDefault="007D2988" w:rsidP="00AD6F57">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7D2988" w:rsidRDefault="007D2988" w:rsidP="007D2988">
      <w:pPr>
        <w:rPr>
          <w:rFonts w:ascii="Source Sans Pro" w:hAnsi="Source Sans Pro" w:cs="Arial"/>
          <w:sz w:val="22"/>
          <w:szCs w:val="22"/>
        </w:rPr>
      </w:pPr>
    </w:p>
    <w:p w:rsidR="007D2988" w:rsidRDefault="007D2988" w:rsidP="007D2988">
      <w:pPr>
        <w:rPr>
          <w:rFonts w:ascii="Source Sans Pro" w:hAnsi="Source Sans Pro" w:cs="Arial"/>
          <w:sz w:val="22"/>
          <w:szCs w:val="22"/>
        </w:rPr>
      </w:pPr>
      <w:r w:rsidRPr="00386972">
        <w:rPr>
          <w:rFonts w:ascii="Source Sans Pro" w:hAnsi="Source Sans Pro" w:cs="Arial"/>
          <w:b/>
          <w:sz w:val="22"/>
          <w:szCs w:val="22"/>
        </w:rPr>
        <w:t>3.</w:t>
      </w:r>
      <w:r>
        <w:rPr>
          <w:rFonts w:ascii="Source Sans Pro" w:hAnsi="Source Sans Pro" w:cs="Arial"/>
          <w:sz w:val="22"/>
          <w:szCs w:val="22"/>
        </w:rPr>
        <w:t xml:space="preserve"> Bajo esta óptica y c</w:t>
      </w:r>
      <w:r w:rsidRPr="00BA4411">
        <w:rPr>
          <w:rFonts w:ascii="Source Sans Pro" w:hAnsi="Source Sans Pro" w:cs="Arial"/>
          <w:sz w:val="22"/>
          <w:szCs w:val="22"/>
        </w:rPr>
        <w:t>on la finalidad de corroborar que la publicación y la actualización de la informaci</w:t>
      </w:r>
      <w:r>
        <w:rPr>
          <w:rFonts w:ascii="Source Sans Pro" w:hAnsi="Source Sans Pro" w:cs="Arial"/>
          <w:sz w:val="22"/>
          <w:szCs w:val="22"/>
        </w:rPr>
        <w:t xml:space="preserve">ón </w:t>
      </w:r>
      <w:r w:rsidRPr="00BA4411">
        <w:rPr>
          <w:rFonts w:ascii="Source Sans Pro" w:hAnsi="Source Sans Pro" w:cs="Arial"/>
          <w:sz w:val="22"/>
          <w:szCs w:val="22"/>
        </w:rPr>
        <w:t xml:space="preserve">del </w:t>
      </w:r>
      <w:r>
        <w:rPr>
          <w:rFonts w:ascii="Source Sans Pro" w:hAnsi="Source Sans Pro" w:cs="Arial"/>
          <w:b/>
          <w:sz w:val="22"/>
          <w:szCs w:val="22"/>
        </w:rPr>
        <w:t xml:space="preserve">primer </w:t>
      </w:r>
      <w:r w:rsidRPr="000A6A84">
        <w:rPr>
          <w:rFonts w:ascii="Source Sans Pro" w:hAnsi="Source Sans Pro" w:cs="Arial"/>
          <w:b/>
          <w:sz w:val="22"/>
          <w:szCs w:val="22"/>
        </w:rPr>
        <w:t>trimestre de</w:t>
      </w:r>
      <w:r>
        <w:rPr>
          <w:rFonts w:ascii="Source Sans Pro" w:hAnsi="Source Sans Pro" w:cs="Arial"/>
          <w:b/>
          <w:sz w:val="22"/>
          <w:szCs w:val="22"/>
        </w:rPr>
        <w:t xml:space="preserve">l año </w:t>
      </w:r>
      <w:r w:rsidRPr="000A6A84">
        <w:rPr>
          <w:rFonts w:ascii="Source Sans Pro" w:hAnsi="Source Sans Pro" w:cs="Arial"/>
          <w:b/>
          <w:sz w:val="22"/>
          <w:szCs w:val="22"/>
        </w:rPr>
        <w:t>dos mil veint</w:t>
      </w:r>
      <w:r>
        <w:rPr>
          <w:rFonts w:ascii="Source Sans Pro" w:hAnsi="Source Sans Pro" w:cs="Arial"/>
          <w:b/>
          <w:sz w:val="22"/>
          <w:szCs w:val="22"/>
        </w:rPr>
        <w:t>idós</w:t>
      </w:r>
      <w:r w:rsidRPr="00BA4411">
        <w:rPr>
          <w:rFonts w:ascii="Source Sans Pro" w:hAnsi="Source Sans Pro" w:cs="Arial"/>
          <w:sz w:val="22"/>
          <w:szCs w:val="22"/>
        </w:rPr>
        <w:t xml:space="preserve"> se encuentre</w:t>
      </w:r>
      <w:r>
        <w:rPr>
          <w:rFonts w:ascii="Source Sans Pro" w:hAnsi="Source Sans Pro" w:cs="Arial"/>
          <w:sz w:val="22"/>
          <w:szCs w:val="22"/>
        </w:rPr>
        <w:t xml:space="preserve">n </w:t>
      </w:r>
      <w:r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Pr>
          <w:rFonts w:ascii="Source Sans Pro" w:hAnsi="Source Sans Pro" w:cs="Arial"/>
          <w:sz w:val="22"/>
          <w:szCs w:val="22"/>
        </w:rPr>
        <w:t>sultados obtenidos se precisan</w:t>
      </w:r>
      <w:r w:rsidRPr="00BA4411">
        <w:rPr>
          <w:rFonts w:ascii="Source Sans Pro" w:hAnsi="Source Sans Pro" w:cs="Arial"/>
          <w:sz w:val="22"/>
          <w:szCs w:val="22"/>
        </w:rPr>
        <w:t xml:space="preserve"> en la Memoria Técnica de Verificación, la cual se adjunta al presente como parte integrante del mismo</w:t>
      </w:r>
      <w:r>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CB33EA">
        <w:rPr>
          <w:rFonts w:ascii="Source Sans Pro" w:hAnsi="Source Sans Pro" w:cs="Arial"/>
          <w:b/>
          <w:sz w:val="22"/>
          <w:szCs w:val="22"/>
        </w:rPr>
        <w:t>ochenta y cinco punto ochenta y nueve</w:t>
      </w:r>
      <w:r w:rsidR="00852A81">
        <w:rPr>
          <w:rFonts w:ascii="Source Sans Pro" w:hAnsi="Source Sans Pro" w:cs="Arial"/>
          <w:b/>
          <w:sz w:val="22"/>
          <w:szCs w:val="22"/>
        </w:rPr>
        <w:t xml:space="preserve"> por ciento </w:t>
      </w:r>
      <w:r w:rsidR="00CB33EA">
        <w:rPr>
          <w:rFonts w:ascii="Source Sans Pro" w:hAnsi="Source Sans Pro" w:cs="Arial"/>
          <w:b/>
          <w:sz w:val="22"/>
          <w:szCs w:val="22"/>
        </w:rPr>
        <w:t>85.89</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0669DB">
        <w:rPr>
          <w:rFonts w:ascii="Source Sans Pro" w:hAnsi="Source Sans Pro" w:cs="Arial"/>
          <w:sz w:val="22"/>
          <w:szCs w:val="22"/>
        </w:rPr>
        <w:t>cumplió parcialmente medio</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w:t>
      </w:r>
      <w:r w:rsidR="00AD6F57">
        <w:rPr>
          <w:rFonts w:ascii="Source Sans Pro" w:hAnsi="Source Sans Pro" w:cs="Arial"/>
          <w:sz w:val="22"/>
          <w:szCs w:val="22"/>
        </w:rPr>
        <w:t xml:space="preserve"> del primer trimestre de dos mil veintidós</w:t>
      </w:r>
      <w:r w:rsidR="00AB6F92">
        <w:rPr>
          <w:rFonts w:ascii="Source Sans Pro" w:hAnsi="Source Sans Pro" w:cs="Arial"/>
          <w:sz w:val="22"/>
          <w:szCs w:val="22"/>
        </w:rPr>
        <w:t xml:space="preserve">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5A654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CB33EA" w:rsidRDefault="00CB33EA" w:rsidP="00717C4D">
      <w:pPr>
        <w:rPr>
          <w:rFonts w:ascii="Source Sans Pro" w:hAnsi="Source Sans Pro" w:cs="Arial"/>
          <w:sz w:val="22"/>
          <w:szCs w:val="22"/>
        </w:rPr>
      </w:pPr>
    </w:p>
    <w:p w:rsidR="00CB33EA" w:rsidRDefault="00CB33EA" w:rsidP="00717C4D">
      <w:pPr>
        <w:rPr>
          <w:rFonts w:ascii="Source Sans Pro" w:hAnsi="Source Sans Pro" w:cs="Arial"/>
          <w:sz w:val="22"/>
          <w:szCs w:val="22"/>
        </w:rPr>
      </w:pPr>
    </w:p>
    <w:p w:rsidR="007D2988" w:rsidRDefault="007D2988" w:rsidP="007D2988">
      <w:pPr>
        <w:jc w:val="center"/>
        <w:rPr>
          <w:rFonts w:ascii="Arial" w:hAnsi="Arial" w:cs="Arial"/>
          <w:b/>
          <w:sz w:val="20"/>
        </w:rPr>
      </w:pPr>
      <w:r>
        <w:rPr>
          <w:rFonts w:ascii="Arial" w:hAnsi="Arial" w:cs="Arial"/>
          <w:b/>
          <w:sz w:val="20"/>
        </w:rPr>
        <w:t>Requerimientos derivados de la verificación de las obligaciones de transparencia establecidas en la Ley General de Transparencia y Acceso a la Información Pública</w:t>
      </w:r>
      <w:r>
        <w:rPr>
          <w:rFonts w:ascii="Arial" w:hAnsi="Arial" w:cs="Arial"/>
          <w:b/>
          <w:sz w:val="20"/>
        </w:rPr>
        <w:tab/>
      </w:r>
      <w:r>
        <w:rPr>
          <w:rFonts w:ascii="Arial" w:hAnsi="Arial" w:cs="Arial"/>
          <w:b/>
          <w:sz w:val="20"/>
        </w:rPr>
        <w:tab/>
      </w:r>
      <w:r>
        <w:rPr>
          <w:rFonts w:ascii="Arial" w:hAnsi="Arial" w:cs="Arial"/>
          <w:b/>
          <w:sz w:val="20"/>
        </w:rPr>
        <w:tab/>
      </w:r>
    </w:p>
    <w:tbl>
      <w:tblPr>
        <w:tblW w:w="9094" w:type="dxa"/>
        <w:tblInd w:w="-30" w:type="dxa"/>
        <w:tblLayout w:type="fixed"/>
        <w:tblCellMar>
          <w:left w:w="10" w:type="dxa"/>
          <w:right w:w="10" w:type="dxa"/>
        </w:tblCellMar>
        <w:tblLook w:val="04A0" w:firstRow="1" w:lastRow="0" w:firstColumn="1" w:lastColumn="0" w:noHBand="0" w:noVBand="1"/>
      </w:tblPr>
      <w:tblGrid>
        <w:gridCol w:w="194"/>
        <w:gridCol w:w="2000"/>
        <w:gridCol w:w="871"/>
        <w:gridCol w:w="1097"/>
        <w:gridCol w:w="4932"/>
      </w:tblGrid>
      <w:tr w:rsidR="007D2988" w:rsidTr="00AD6F57">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2438"/>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 Clave o nivel del puesto (en su caso, de acuerdo con el catálogo que regule la actividad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 Denominación del cargo (de conformidad con nombramiento otorgado)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 Área de adscripción (de acuerdo con el catálogo de áreas o puestos,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 Sexo (catálogo): Femenino/Masculino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11. Tipo de moneda de la remuneración bruta. Por ejemplo: Peso, Dólar, Euro, Libra, Yen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74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13. Tipo de moneda de la remuneración neta. Por ejemplo: Peso, Dólar, Euro, Libra, Yen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14. Denominación de las percepciones adicionales en dinero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15. Monto bruto de las percepciones adicionales en dinero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16. Monto neto de las percepciones adicionales en dinero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17. Tipo de moneda de las percepciones adicionales en dinero.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18. Periodicidad de las percepciones adicionales en dinero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19. Descripción de las percepciones adicionales en especie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20. Periodicidad de las percepciones adicionales en especie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21. Denominación de los ingresos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22. Monto bruto de los ingresos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23. Monto neto de los ingresos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24. Tipo de moneda de los ingresos.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25. Periodicidad de los ingresos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26. Denominación de los sistemas de compensación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27. Monto bruto de los sistemas de compensación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28. Monto neto de los sistemas de compensación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29. Tipo de moneda de los sistemas de compensación.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30. Periodicidad de los sistemas de compensación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31. Denominación de las gratificaciones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32. Monto bruto de las gratificaciones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33. Monto neto de las gratificaciones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34. Tipo de moneda de las gratificaciones. Por ejemplo: Peso, Dólar, Euro, Libra, Yen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35. Periodicidad de las gratificaciones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36. Denominación de las primas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37. Monto bruto de las primas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38. Monto neto de las primas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39. Tipo de moneda de las primas. Por ejemplo: Peso, Dólar, Euro, Libra, Yen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40. Periodicidad de las primas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41. Denominación de las comisiones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42. Monto bruto de las comisiones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43. Monto neto de las comisiones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44. Tipo de moneda de las comisiones.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45. Periodicidad de las comisiones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46. Denominación de las dietas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47. Monto bruto de las dietas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48. Monto neto de las dietas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49. Tipo de moneda de las dietas.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50. Periodicidad de las dietas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51. Denominación de los bonos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52. Monto bruto de los bonos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53. Monto neto de los bonos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54. Tipo de moneda de los bonos.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55. Periodicidad de los bonos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56. Denominación de los estímulos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57. Monto bruto de los estímulos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58. Monto neto de los estímulos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59. Tipo de moneda de los estímulos.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60. Periodicidad de los estímulos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62. Monto bruto de los apoyos económicos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63. Monto neto de los apoyos económicos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64. Tipo de moneda de los apoyos económicos.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65. Periodicidad de los apoyos económicos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20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67. Monto bruto de las prestaciones económicas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68. Monto neto de las prestaciones económicas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69. Tipo de moneda de las prestaciones económicas. Por ejemplo: Peso, Dólar, Euro, Libra, Yen (especificar nombre)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70. Periodicidad de las prestaciones económicas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71. Descripción de las prestaciones en especie. Éstas podrán ser por ejemplo, todo beneficio que el servidor(a) público(a</w:t>
            </w:r>
            <w:proofErr w:type="gramStart"/>
            <w:r>
              <w:rPr>
                <w:rFonts w:cs="Calibri"/>
                <w:color w:val="000000"/>
                <w:sz w:val="14"/>
                <w:szCs w:val="14"/>
              </w:rPr>
              <w:t>)reciba</w:t>
            </w:r>
            <w:proofErr w:type="gramEnd"/>
            <w:r>
              <w:rPr>
                <w:rFonts w:cs="Calibri"/>
                <w:color w:val="000000"/>
                <w:sz w:val="14"/>
                <w:szCs w:val="14"/>
              </w:rPr>
              <w:t xml:space="preserve"> en bienes distintos de la moneda circulante.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278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74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567"/>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77.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78.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79.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81 .</w:t>
            </w:r>
            <w:proofErr w:type="gramEnd"/>
            <w:r>
              <w:rPr>
                <w:rFonts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82.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290"/>
        </w:trPr>
        <w:tc>
          <w:tcPr>
            <w:tcW w:w="3065" w:type="dxa"/>
            <w:gridSpan w:val="3"/>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70 - Fracción XXIV. Resultados de auditorías</w:t>
            </w:r>
          </w:p>
        </w:tc>
        <w:tc>
          <w:tcPr>
            <w:tcW w:w="1097" w:type="dxa"/>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4932" w:type="dxa"/>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Valoración</w:t>
            </w: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 Ejercicio(s) auditado(s)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 Periodo auditado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 Rubro (catálogo): Auditoría interna/Auditoría externa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 Tipo de auditoría, con base en la clasificación hecha por el órgano fiscalizador correspondiente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 Número de auditoría o nomenclatura que la identifique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 Órgano que realizó la revisión o auditoría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 Nomenclatura, número o folio que identifique el oficio o documento de solicitud de información que será revisada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 Objetivo(s) de la realización de la auditoría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13. Rubros sujetos a revisión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14. Fundamentos legales (normas y legislaciones aplicables a la auditoría)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15. Número de oficio o documento de notificación de resultados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16. Hipervínculo al oficio o documento de notificación de resultados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17. Por rubro sujeto a revisión, el número total de hallazgos, observaciones, conclusiones, recomendaciones, o lo que derive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18. Hipervínculo a las recomendaciones y/u observaciones hechas al sujeto obligado, ordenadas por rubro sujeto a revisión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313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cs="Calibri"/>
                <w:color w:val="000000"/>
                <w:sz w:val="14"/>
                <w:szCs w:val="14"/>
              </w:rPr>
              <w:t>fincamiento</w:t>
            </w:r>
            <w:proofErr w:type="spellEnd"/>
            <w:r>
              <w:rPr>
                <w:rFonts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21. Nombre del Servidor(a) público(a) y/o área del sujeto obligado responsable o encargada de recibir los resultados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22. El total de </w:t>
            </w:r>
            <w:proofErr w:type="spellStart"/>
            <w:r>
              <w:rPr>
                <w:rFonts w:cs="Calibri"/>
                <w:color w:val="000000"/>
                <w:sz w:val="14"/>
                <w:szCs w:val="14"/>
              </w:rPr>
              <w:t>solventaciones</w:t>
            </w:r>
            <w:proofErr w:type="spellEnd"/>
            <w:r>
              <w:rPr>
                <w:rFonts w:cs="Calibri"/>
                <w:color w:val="000000"/>
                <w:sz w:val="14"/>
                <w:szCs w:val="14"/>
              </w:rPr>
              <w:t xml:space="preserve"> y/o aclaraciones realizadas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0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24. El total de acciones pendientes por solventar y/o aclarar ante el órgano fiscalizador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2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cs="Calibri"/>
                <w:color w:val="000000"/>
                <w:sz w:val="14"/>
                <w:szCs w:val="14"/>
              </w:rPr>
              <w:t>u</w:t>
            </w:r>
            <w:proofErr w:type="spellEnd"/>
            <w:r>
              <w:rPr>
                <w:rFonts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7D2988" w:rsidRDefault="007D2988" w:rsidP="00AD6F57">
            <w:pPr>
              <w:autoSpaceDE w:val="0"/>
              <w:jc w:val="left"/>
              <w:rPr>
                <w:rFonts w:cs="Calibri"/>
                <w:color w:val="000000"/>
                <w:sz w:val="14"/>
                <w:szCs w:val="14"/>
              </w:rPr>
            </w:pPr>
          </w:p>
          <w:p w:rsidR="007D2988" w:rsidRDefault="007D2988" w:rsidP="00AD6F57">
            <w:pPr>
              <w:autoSpaceDE w:val="0"/>
              <w:jc w:val="left"/>
              <w:rPr>
                <w:rFonts w:cs="Calibri"/>
                <w:color w:val="000000"/>
                <w:sz w:val="14"/>
                <w:szCs w:val="14"/>
              </w:rPr>
            </w:pPr>
            <w:r>
              <w:rPr>
                <w:rFonts w:cs="Calibri"/>
                <w:color w:val="000000"/>
                <w:sz w:val="14"/>
                <w:szCs w:val="14"/>
              </w:rPr>
              <w:t xml:space="preserve">Para las auditorías internas se deberá vincular al Programa Interno de Auditorías que corresponda.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26.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29.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30.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31.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34.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70 - Fracción XXVI. Personas físicas o morales a quienes se asigne recursos públicos</w:t>
            </w: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Valoración</w:t>
            </w: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 Personería jurídica (catálogo): Persona física / 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74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 Tipo de recurso público. Por ejemplo: en dinero, especie u otro(especificar)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 Monto total y/o recurso público entregado en el ejercicio fiscal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 Monto por entregarse y/o recurso público que se permitió usar,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 Periodicidad de entrega de recursos. Por ejemplo: mensual, trimestral, anual, etcétera, o especificar si fue única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263"/>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14. Fecha en la que se entregaron o se entregarán los recursos,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15. Hipervínculo a los informes sobre el uso y destino de los recursos que se asignaron o cuyo uso se permitió</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18    . Acto(s) de autoridad para los que se facultó a la persona física o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19 .</w:t>
            </w:r>
            <w:proofErr w:type="gramEnd"/>
            <w:r>
              <w:rPr>
                <w:rFonts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20. El gobierno participó en la creación de la persona física o moral (catálogo): si/no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21. La persona física o moral realiza una función gubernamental (catálogo): si/no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22.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25.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26.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27.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30.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70 - Fracción XXVII. Concesiones, contratos, convenios, permisos, licencias o autorizaciones otorgados</w:t>
            </w: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Valoración</w:t>
            </w: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21.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24.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25.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26.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7D2988" w:rsidRDefault="007D2988" w:rsidP="00AD6F57">
            <w:pPr>
              <w:autoSpaceDE w:val="0"/>
              <w:jc w:val="center"/>
              <w:rPr>
                <w:rFonts w:cs="Calibri"/>
                <w:b/>
                <w:bCs/>
                <w:color w:val="000000"/>
                <w:sz w:val="14"/>
                <w:szCs w:val="14"/>
              </w:rPr>
            </w:pPr>
            <w:r>
              <w:rPr>
                <w:rFonts w:cs="Calibri"/>
                <w:b/>
                <w:bCs/>
                <w:color w:val="000000"/>
                <w:sz w:val="14"/>
                <w:szCs w:val="14"/>
              </w:rPr>
              <w:t>siguiente:</w:t>
            </w: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Valoración</w:t>
            </w: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1 .</w:t>
            </w:r>
            <w:proofErr w:type="gramEnd"/>
            <w:r>
              <w:rPr>
                <w:rFonts w:cs="Calibri"/>
                <w:color w:val="000000"/>
                <w:sz w:val="14"/>
                <w:szCs w:val="14"/>
              </w:rPr>
              <w:t xml:space="preserve">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331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 Materia o tipo de contratación (catálogo): Obra pública/Servicios relacionados con obra pública/Adquisiciones/Arrendamientos/Servicios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5. Carácter del procedimiento (catálogo): Nacional/Internacional. Relación con los nombres de las personas físicas o morales de los posibles contratantes: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567"/>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 Registro Federal de Contribuyentes (RFC) de las personas físicas o morales de los posibles contratantes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 Número  de  expediente,  folio  o  nomenclatura   que  identifique  a   cada procedimiento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 Hipervínculo a la convocatoria o invitaciones emitidas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 Fecha de la convocatoria o invitación,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 Descripción de las obras públicas, los bienes o los servicios contratados.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12 .</w:t>
            </w:r>
            <w:proofErr w:type="gramEnd"/>
            <w:r>
              <w:rPr>
                <w:rFonts w:cs="Calibri"/>
                <w:color w:val="000000"/>
                <w:sz w:val="14"/>
                <w:szCs w:val="14"/>
              </w:rPr>
              <w:t xml:space="preserve"> En el caso de personas físicas: nombre[s], primer apellido, segundo apellido. En el caso de persona moral: razón social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13 .</w:t>
            </w:r>
            <w:proofErr w:type="gramEnd"/>
            <w:r>
              <w:rPr>
                <w:rFonts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14 .</w:t>
            </w:r>
            <w:proofErr w:type="gramEnd"/>
            <w:r>
              <w:rPr>
                <w:rFonts w:cs="Calibri"/>
                <w:color w:val="000000"/>
                <w:sz w:val="14"/>
                <w:szCs w:val="14"/>
              </w:rPr>
              <w:t xml:space="preserve"> Fecha en la que se celebró la junta de aclaraciones,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15 .</w:t>
            </w:r>
            <w:proofErr w:type="gramEnd"/>
            <w:r>
              <w:rPr>
                <w:rFonts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16. Registro Federal de Contribuyentes (RFC) de las personas físicas o morales asistentes a la junta de aclaraciones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17.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18. Registro  Federal  de  Contribuyentes  (RFC)  de  los  servidores  públicos asistentes a la junta de aclaraciones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19. Cargo que ocupan en el sujeto obligado los servidores públicos asistentes a la junta de aclaraciones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20. Hipervínculo al fallo de la junta de aclaraciones o al documento correspondiente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21. Hipervínculo al documento donde conste la presentación las propuestas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22. Hipervínculo, en su caso, al (los) dictamen(es)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23. Nombre completo o razón social del contratista o proveedor (en el caso de personas físicas: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24. RFC de la persona física o moral contratista o proveedor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3658"/>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26. Domicilio en el extranjero. En caso de que la empresa, proveedor o contratista sea de otro país, se deberá especificar, por lo menos: país, ciudad, calle y número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27. Descripción breve de las razones que justifican la elección del/los proveedor/es o contratista/s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28. Área(s) solicitante(s) de las obras públicas, el arrendamiento, la adquisición de bienes y/o la prestación de servicios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29. Área(s) contratante(s)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30. Área(s) responsable de la ejecución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31. Número que identifique al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32. Fecha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33. Fecha de inicio de la vigencia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34. Fecha de término de la vigencia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35. Monto del contrato sin impuestos incluidos (expresados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36. Monto  total  del  contrato  con  impuestos  incluidos  (expresados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37. Monto mínimo con impuestos incluidos, en su caso109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38. Monto máximo con impuestos incluidos, en su caso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39. Tipo de moneda.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40. Tipo de cambio de referencia,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41. Forma de pago. Por ejemplo: efectivo, cheque o transacción bancaria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42. Objeto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43. Fecha de inicio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44. Fecha de término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45. Hipervínculo al documento del contrato y sus anexos,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46. Hipervínculo, en su caso al comunicado de suspensión, rescisión o terminación anticipada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47. Partida presupuestal. Catálogo de acuerdo con el Clasificador por Objeto del Gasto en el caso de ser aplicable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48. Origen de los recursos públicos (catálogo): Federales / Estatales / Municipales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51. Lugar donde se realizará la obra pública y/o servicio relacionado con la misma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52. Breve descripción de la obra pública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53. Hipervínculo a los estudios de impacto urbano y ambiental. En su caso, señalar que no se realizaron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567"/>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55. Etapa de la obra pública y/o servicio de la misma (catálogo): En planeación/ En progreso/ Finiquito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56. Se realizaron convenios modificatorios (catálogo): Sí/ 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57. Número de convenio modificatorio que recaiga a la contratación; en su caso, señalar que no se realizó</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58. Objeto del convenio modificatorio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59. Fecha  de  firma  del  convenio  modificatorio,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60. Hipervínculo al documento del convenio,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61. Mecanismos de vigilancia y supervisión de la ejecución, especificados en los contratos y/o convenios,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62. Hipervínculo, en su caso, al (los) informe(s) de avance físicos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63. Hipervínculo, en su caso, al (los) informe(s) de avance financieros,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64. Hipervínculo al acta de recepción física de los trabajos ejecutados </w:t>
            </w:r>
            <w:proofErr w:type="spellStart"/>
            <w:r>
              <w:rPr>
                <w:rFonts w:cs="Calibri"/>
                <w:color w:val="000000"/>
                <w:sz w:val="14"/>
                <w:szCs w:val="14"/>
              </w:rPr>
              <w:t>u</w:t>
            </w:r>
            <w:proofErr w:type="spellEnd"/>
            <w:r>
              <w:rPr>
                <w:rFonts w:cs="Calibri"/>
                <w:color w:val="000000"/>
                <w:sz w:val="14"/>
                <w:szCs w:val="14"/>
              </w:rPr>
              <w:t xml:space="preserve"> homóloga,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65. Hipervínculo al finiquito, contrato sin efectos concluido con anticipación o informe de resultados,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66.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67.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68. Tipo de procedimiento (catálogo): Adjudicación directa/ Otra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69. Materia  (catálogo):  Obra  pública/Servicios  relacionados  con  obra pública/Adquisiciones/Arrendamientos/Servicios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70. Carácter del procedimiento (catálogo): Nacional/Internacional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71. Número de expediente, folio o nomenclatura que lo identifique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72. Los motivos y fundamentos legales aplicados para realizar la adjudicación directa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74. Descripción de las obras, los  bienes, servicios, requisiciones u orden de servicio contratados y/o adquiridos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567"/>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76. Registro Federal de Contribuyentes (RFC) de las personas físicas o morales posibles contratantes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77. Monto total de la cotización con impuestos incluidos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78. Nombre  o  razón  social  del  adjudicado  (en  el  caso  de  personas  físicas: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79. Registro  Federal  de  Contribuyentes  (RFC)  de  la  persona  física  o  moral adjudicada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3658"/>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82. Área(s) solicitante(s)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83. Área(s) responsable(s) de la ejecución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84. Número que identifique al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85. Fecha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86. Fecha de inicio de la vigencia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87. Fecha de término de la vigencia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88. Monto del contrato sin impuestos incluidos (expresados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89. Monto  total  del  contrato  con  impuestos  incluidos  (expresado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90. Monto mínimo, con impuestos incluidos,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91. Monto máximo, con impuestos incluidos,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92. Tipo de moneda,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93. Tipo de cambio de referencia,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94. Forma de pago (por ejemplo: efectivo, cheque o transacción bancaria)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95 .</w:t>
            </w:r>
            <w:proofErr w:type="gramEnd"/>
            <w:r>
              <w:rPr>
                <w:rFonts w:cs="Calibri"/>
                <w:color w:val="000000"/>
                <w:sz w:val="14"/>
                <w:szCs w:val="14"/>
              </w:rPr>
              <w:t xml:space="preserve"> Objeto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99 .</w:t>
            </w:r>
            <w:proofErr w:type="gramEnd"/>
            <w:r>
              <w:rPr>
                <w:rFonts w:cs="Calibri"/>
                <w:color w:val="000000"/>
                <w:sz w:val="14"/>
                <w:szCs w:val="14"/>
              </w:rPr>
              <w:t xml:space="preserve"> Hipervínculo al documento del contrato y sus anexos,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100. Hipervínculo, en su caso al comunicado de suspensión, rescisión o terminación anticipada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101. Origen de los recursos públicos por ejemplo Federales, estatales, delegacionales, municipales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103. Lugar donde se realizará la obra pública y/o servicio relacionado con la misma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104. Hipervínculo a los estudios de impacto urbano y ambiental. En su caso, señalar que no se realizaron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567"/>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106. Etapa de la obra pública y/o servicio de la misma (catálogo): En planeación/ En progreso/ Finiquito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107. Se realizaron convenios modificatorios (catálogo): Sí / 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108. Número que le corresponde al(los) convenio(s) modificatorio(s) que recaiga(n) a la contratación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109. Objeto del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110. Fecha de firma del convenio,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111. Hipervínculo al documento del convenio,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112. Mecanismos de vigilancia y supervisión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113. Hipervínculo en su caso, al (los) Informe(s) de avance físicos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115. Hipervínculo al acta de recepción física de los trabajos ejecutados </w:t>
            </w:r>
            <w:proofErr w:type="spellStart"/>
            <w:r>
              <w:rPr>
                <w:rFonts w:cs="Calibri"/>
                <w:color w:val="000000"/>
                <w:sz w:val="14"/>
                <w:szCs w:val="14"/>
              </w:rPr>
              <w:t>u</w:t>
            </w:r>
            <w:proofErr w:type="spellEnd"/>
            <w:r>
              <w:rPr>
                <w:rFonts w:cs="Calibri"/>
                <w:color w:val="000000"/>
                <w:sz w:val="14"/>
                <w:szCs w:val="14"/>
              </w:rPr>
              <w:t xml:space="preserve"> homóloga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116. Hipervínculo al finiquito, contrato sin efectos concluido con anticipación o informe de resultados,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117.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118.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120.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121.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122.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125.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90"/>
        </w:trPr>
        <w:tc>
          <w:tcPr>
            <w:tcW w:w="4162" w:type="dxa"/>
            <w:gridSpan w:val="4"/>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70 - Fracción XXXII. Padrón proveedores y contratistas</w:t>
            </w:r>
          </w:p>
        </w:tc>
        <w:tc>
          <w:tcPr>
            <w:tcW w:w="4932" w:type="dxa"/>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Valoración</w:t>
            </w: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 Personería jurídica del proveedor o contratista (catálogo): Persona física/Persona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 Nombre (nombre[s], primer apellido, segundo apellido), denominación o razón social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 Estratificación, por ejemplo, Micro empresa, pequeña empresa, mediana empresa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 Origen del proveedor o contratista (catálogo): Nacional/Extranjero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 País de origen si la empresa es una filial extranjera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74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8. Registro Federal de Contribuyentes (RFC) de la persona física o moral con </w:t>
            </w:r>
            <w:proofErr w:type="spellStart"/>
            <w:r>
              <w:rPr>
                <w:rFonts w:cs="Calibri"/>
                <w:color w:val="000000"/>
                <w:sz w:val="14"/>
                <w:szCs w:val="14"/>
              </w:rPr>
              <w:t>homoclave</w:t>
            </w:r>
            <w:proofErr w:type="spellEnd"/>
            <w:r>
              <w:rPr>
                <w:rFonts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 Entidad federativa de la persona física o moral (catálogo)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 El proveedor o contratista realiza subcontrataciones (catálogo): Sí / 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96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3485"/>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14. Nombre del representante legal de la empresa, es decir, la persona que posee facultades legales para representarla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15. Datos de contacto: teléfono, en su caso extensión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16. Correo electrónico, siempre y cuando éstos hayan sido proporcionados por la empresa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17. Tipo de acreditación legal que posee o, en su caso, señalar que no se cuenta con uno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18. Dirección electrónica que corresponda a la página web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19. Teléfono oficial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20. Correo electrónico comercial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21. Hipervínculo al registro electrónico de proveedores y contratistas que, en su caso,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22. Hipervínculo al Directorio de Proveedores y Contratistas Sancionados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23.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26.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27.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28.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31.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70 - Fracción XXXIV. El inventario de bienes muebles e inmuebles en posesión y propiedad</w:t>
            </w: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Valoración</w:t>
            </w: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8.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9 .</w:t>
            </w:r>
            <w:proofErr w:type="gramEnd"/>
            <w:r>
              <w:rPr>
                <w:rFonts w:cs="Calibri"/>
                <w:color w:val="000000"/>
                <w:sz w:val="14"/>
                <w:szCs w:val="14"/>
              </w:rPr>
              <w:t xml:space="preserve">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11. Número de inventario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 Causa de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13. Fecha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14. Valor del bien a la fecha  del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15.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16 .</w:t>
            </w:r>
            <w:proofErr w:type="gramEnd"/>
            <w:r>
              <w:rPr>
                <w:rFonts w:cs="Calibri"/>
                <w:color w:val="000000"/>
                <w:sz w:val="14"/>
                <w:szCs w:val="14"/>
              </w:rPr>
              <w:t xml:space="preserve">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17.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18. Número de inventario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19. Causa de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20. Fecha de baja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21. Valor del bien a la fecha de la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22.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23.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24. Denominación del inmueble,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25. Institución a cargo del inmueble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313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30. Tipo de inmueble (catálogo): edificación/terreno/mixto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31. Uso del inmueble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32. Operación que da origen a la propiedad o posesión del inmueble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33. Valor catastral o último avalúo del inmueble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35. Hipervínculo al Sistema de Información Inmobiliaria Federal y Paraestatal </w:t>
            </w:r>
            <w:proofErr w:type="spellStart"/>
            <w:r>
              <w:rPr>
                <w:rFonts w:cs="Calibri"/>
                <w:color w:val="000000"/>
                <w:sz w:val="14"/>
                <w:szCs w:val="14"/>
              </w:rPr>
              <w:t>u</w:t>
            </w:r>
            <w:proofErr w:type="spellEnd"/>
            <w:r>
              <w:rPr>
                <w:rFonts w:cs="Calibri"/>
                <w:color w:val="000000"/>
                <w:sz w:val="14"/>
                <w:szCs w:val="14"/>
              </w:rPr>
              <w:t xml:space="preserve"> homólogo de cada entidad federativa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74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37.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38.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39.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40. Causa de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41. Fecha de alta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42. Valor del bien a la fecha del alta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43. Ejercicio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w:t>
            </w:r>
            <w:proofErr w:type="gramStart"/>
            <w:r>
              <w:rPr>
                <w:rFonts w:cs="Calibri"/>
                <w:color w:val="000000"/>
                <w:sz w:val="14"/>
                <w:szCs w:val="14"/>
              </w:rPr>
              <w:t>44 .</w:t>
            </w:r>
            <w:proofErr w:type="gramEnd"/>
            <w:r>
              <w:rPr>
                <w:rFonts w:cs="Calibri"/>
                <w:color w:val="000000"/>
                <w:sz w:val="14"/>
                <w:szCs w:val="14"/>
              </w:rPr>
              <w:t xml:space="preserve">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45.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46. Causa de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47. Fecha de baja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48. Valor del inmueble a la fecha de la baja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49.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50.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51. Descripción del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74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53. Personería jurídica del donante (catálogo): Persona física/Persona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54. En caso de persona física: Nombre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278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56. Denominación o razón social del donante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57. Valor de adquisición o valor de inventario del bien donado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915"/>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567"/>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60. Periodo de actualización de la información: semestral; en su caso, 30 días hábiles después de adquirir o dar de baja algún bien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61.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62.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63.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64.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65.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67. La información publicada se organiza mediante los formatos 34a al 34g,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68.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90"/>
        </w:trPr>
        <w:tc>
          <w:tcPr>
            <w:tcW w:w="4162" w:type="dxa"/>
            <w:gridSpan w:val="4"/>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70 - Fracción XXXVI. Resoluciones y laudos de juicios</w:t>
            </w:r>
          </w:p>
        </w:tc>
        <w:tc>
          <w:tcPr>
            <w:tcW w:w="4932" w:type="dxa"/>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Valoración</w:t>
            </w: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 Número de expediente y/o resolución. Especificar ambos en caso de ser distintos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 Materia de la resolución (catálogo): Administrativa/Judicial/Laudo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 Tipo de la resolución: Definitiva (que haya causado estado o ejecutoria)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6. Fecha de la resolución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 Órgano que emite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 Sentido de la resolución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 Hipervínculo a la resolución (versión pública)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 Hipervínculo al Boletín oficial o medios de difusión homólogos para emitir resoluciones jurisdiccionales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 Periodo de actualización de la información: trimestral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14.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15.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16.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18. La información publicada se organiza mediante el formato 36,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290"/>
        </w:trPr>
        <w:tc>
          <w:tcPr>
            <w:tcW w:w="4162" w:type="dxa"/>
            <w:gridSpan w:val="4"/>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70 - Fracción XLIV. Donaciones en dinero o en especie</w:t>
            </w:r>
          </w:p>
        </w:tc>
        <w:tc>
          <w:tcPr>
            <w:tcW w:w="4932" w:type="dxa"/>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Valoración</w:t>
            </w: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 Periodo que se reporta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261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 Nombre(s), primer apellido, segundo apellido del beneficiario de la donación (persona física) o razón social (persona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 Nombre de la persona física facultada por el beneficiario para suscribir el contrato de donación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 Cargo que ocupa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567"/>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 Cargo o nombramiento del servidor público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 Monto otorgado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 Actividades a las que se destinará (catálogo): Educativas/Culturales/De salud/De investigación científica/De aplicación de nuevas tecnologías/De beneficencia/Otras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 Hipervínculo al contrato de donación, protegiendo datos personales del beneficiario, mediante resolución del Comité de Transparencia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13. Periodo que se reporta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14. Descripción del bien donado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74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16. Personería jurídica del beneficiario (catálogo): Persona física/Persona moral a la cual se le entregó el donativo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17. En caso de persona física: Nombre(s), primer apellido, segundo apellido del beneficiario de la donación; en caso de persona moral: denominación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261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19. Nombre(s), primer apellido, segundo apellido de la persona física facultada por el beneficiario para suscribir 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20. Cargo que ocupa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567"/>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23. Hipervínculo al contrato de donación, protegiendo datos personales del beneficiario tratándose de personas físicas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24. Periodo de actualización de la información: semestral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25.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26.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27.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28.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29.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31. La información publicada se organiza mediante los formatos 44a y 44b,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32.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bl>
    <w:p w:rsidR="007D2988" w:rsidRDefault="007D2988" w:rsidP="007D2988">
      <w:pPr>
        <w:rPr>
          <w:rFonts w:ascii="Arial" w:hAnsi="Arial" w:cs="Arial"/>
          <w:sz w:val="14"/>
        </w:rPr>
      </w:pPr>
    </w:p>
    <w:p w:rsidR="007D2988" w:rsidRDefault="007D2988" w:rsidP="007D2988">
      <w:pPr>
        <w:jc w:val="center"/>
        <w:rPr>
          <w:rFonts w:ascii="Arial" w:hAnsi="Arial" w:cs="Arial"/>
          <w:b/>
          <w:sz w:val="20"/>
        </w:rPr>
      </w:pPr>
      <w:r>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Pr>
          <w:rFonts w:ascii="Arial" w:hAnsi="Arial" w:cs="Arial"/>
          <w:b/>
          <w:sz w:val="20"/>
        </w:rPr>
        <w:tab/>
      </w:r>
      <w:r>
        <w:rPr>
          <w:rFonts w:ascii="Arial" w:hAnsi="Arial" w:cs="Arial"/>
          <w:b/>
          <w:sz w:val="20"/>
        </w:rPr>
        <w:tab/>
      </w:r>
      <w:r>
        <w:rPr>
          <w:rFonts w:ascii="Arial" w:hAnsi="Arial" w:cs="Arial"/>
          <w:b/>
          <w:sz w:val="20"/>
        </w:rPr>
        <w:tab/>
      </w:r>
    </w:p>
    <w:tbl>
      <w:tblPr>
        <w:tblW w:w="9094" w:type="dxa"/>
        <w:tblInd w:w="-30" w:type="dxa"/>
        <w:tblLayout w:type="fixed"/>
        <w:tblCellMar>
          <w:left w:w="10" w:type="dxa"/>
          <w:right w:w="10" w:type="dxa"/>
        </w:tblCellMar>
        <w:tblLook w:val="04A0" w:firstRow="1" w:lastRow="0" w:firstColumn="1" w:lastColumn="0" w:noHBand="0" w:noVBand="1"/>
      </w:tblPr>
      <w:tblGrid>
        <w:gridCol w:w="194"/>
        <w:gridCol w:w="2000"/>
        <w:gridCol w:w="871"/>
        <w:gridCol w:w="1097"/>
        <w:gridCol w:w="4932"/>
      </w:tblGrid>
      <w:tr w:rsidR="007D2988" w:rsidTr="00AD6F57">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r>
              <w:rPr>
                <w:rFonts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7D2988" w:rsidTr="00AD6F57">
        <w:trPr>
          <w:trHeight w:val="290"/>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b/>
                <w:bCs/>
                <w:color w:val="000000"/>
                <w:sz w:val="14"/>
                <w:szCs w:val="14"/>
              </w:rPr>
            </w:pPr>
          </w:p>
        </w:tc>
        <w:tc>
          <w:tcPr>
            <w:tcW w:w="2000"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Criterio</w:t>
            </w:r>
          </w:p>
        </w:tc>
        <w:tc>
          <w:tcPr>
            <w:tcW w:w="871"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Valoración</w:t>
            </w:r>
          </w:p>
        </w:tc>
        <w:tc>
          <w:tcPr>
            <w:tcW w:w="1097"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Tipo</w:t>
            </w:r>
          </w:p>
        </w:tc>
        <w:tc>
          <w:tcPr>
            <w:tcW w:w="4932" w:type="dxa"/>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Observaciones, Recomendaciones y/o Requerimientos</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 Período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 Número de sesión. Por ejemplo: Primera sesión ordinaria, Primera sesión extraordinaria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 Fecha de la sesión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5. Folio de la solicitud de acceso a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6. Número o clave de acuerdo del Comité. Por ejemplo: 001/SCT-29-01/2016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7. Área(s) que presenta(n) la propuesta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8. Propuesta (catálogo): Ampliación  de  plazo/Acceso  restringido reservada/Acceso restringido confidencial/Inexistencia de información/Incompetencia/ Ampliación de plazo reserva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9. Sentido de la resolución del Comité (catálogo): Confirma/Modifica/Revoca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10. Votación (catálogo): Por unanimidad de votos/Por mayoría de votos/Por mayoría de votos ponderados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11. Hipervínculo a la resolución del Comité de Transparencia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12.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13. Período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14. Fecha de la resolución y/o acta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15. Hipervínculo al documento de la resolución y/o acta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16.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17. Período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261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Pr>
                <w:rFonts w:cs="Calibri"/>
                <w:color w:val="000000"/>
                <w:sz w:val="14"/>
                <w:szCs w:val="14"/>
              </w:rPr>
              <w:t>u</w:t>
            </w:r>
            <w:proofErr w:type="spellEnd"/>
            <w:r>
              <w:rPr>
                <w:rFonts w:cs="Calibri"/>
                <w:color w:val="000000"/>
                <w:sz w:val="14"/>
                <w:szCs w:val="14"/>
              </w:rPr>
              <w:t xml:space="preserve"> homólogo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19. Cargo o puesto que ocupa en 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52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20. Cargo y/o función que desempeña en el Comité de Transparencia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871"/>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21. Correo electrónico oficial activo del Presidente y de los  demás integrantes del Comité de Transparencia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36. Período de actualización de la información: semestral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219"/>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38.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044"/>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39. Área(s) o unidad(es) administrativa(s) que genera(n) o posee(n) la información respectiva y son responsables de publicarla y actualizarla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40.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41.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1392"/>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D2988" w:rsidTr="00AD6F57">
        <w:trPr>
          <w:trHeight w:val="696"/>
        </w:trPr>
        <w:tc>
          <w:tcPr>
            <w:tcW w:w="194" w:type="dxa"/>
            <w:tcBorders>
              <w:left w:val="single" w:sz="6" w:space="0" w:color="FFFFFF"/>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Criterio 44.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center"/>
              <w:rPr>
                <w:rFonts w:cs="Calibri"/>
                <w:color w:val="000000"/>
                <w:sz w:val="14"/>
                <w:szCs w:val="14"/>
              </w:rPr>
            </w:pPr>
            <w:r>
              <w:rPr>
                <w:rFonts w:cs="Calibri"/>
                <w:color w:val="000000"/>
                <w:sz w:val="14"/>
                <w:szCs w:val="14"/>
              </w:rPr>
              <w:t>0.5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Requerimiento</w:t>
            </w:r>
          </w:p>
        </w:tc>
        <w:tc>
          <w:tcPr>
            <w:tcW w:w="493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7D2988" w:rsidRDefault="007D2988" w:rsidP="00AD6F57">
            <w:pPr>
              <w:autoSpaceDE w:val="0"/>
              <w:jc w:val="left"/>
              <w:rPr>
                <w:rFonts w:cs="Calibri"/>
                <w:color w:val="000000"/>
                <w:sz w:val="14"/>
                <w:szCs w:val="14"/>
              </w:rPr>
            </w:pPr>
            <w:r>
              <w:rPr>
                <w:rFonts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bl>
    <w:p w:rsidR="00CB33EA" w:rsidRPr="00D17888" w:rsidRDefault="00CB33EA" w:rsidP="00717C4D">
      <w:pPr>
        <w:rPr>
          <w:rFonts w:ascii="Source Sans Pro" w:hAnsi="Source Sans Pro" w:cs="Arial"/>
          <w:sz w:val="22"/>
          <w:szCs w:val="22"/>
        </w:rPr>
      </w:pPr>
    </w:p>
    <w:p w:rsidR="003F1F88" w:rsidRPr="003563C3" w:rsidRDefault="003F1F88"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4"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5"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lastRenderedPageBreak/>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0263FD" w:rsidRDefault="003F1F88" w:rsidP="000A6A84">
      <w:pPr>
        <w:rPr>
          <w:rFonts w:ascii="Source Sans Pro" w:hAnsi="Source Sans Pro" w:cs="Arial"/>
          <w:sz w:val="22"/>
          <w:szCs w:val="22"/>
        </w:rPr>
      </w:pPr>
      <w:bookmarkStart w:id="0" w:name="_GoBack"/>
      <w:bookmarkEnd w:id="0"/>
    </w:p>
    <w:p w:rsidR="000263FD" w:rsidRPr="000263FD" w:rsidRDefault="000263FD" w:rsidP="000263FD">
      <w:pPr>
        <w:rPr>
          <w:rFonts w:ascii="Source Sans Pro" w:hAnsi="Source Sans Pro" w:cs="Arial"/>
          <w:sz w:val="22"/>
          <w:szCs w:val="22"/>
        </w:rPr>
      </w:pPr>
      <w:r w:rsidRPr="000263FD">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0263FD" w:rsidRPr="000263FD" w:rsidRDefault="000263FD" w:rsidP="000263FD">
      <w:pPr>
        <w:rPr>
          <w:rFonts w:ascii="Source Sans Pro" w:hAnsi="Source Sans Pro" w:cs="Arial"/>
          <w:sz w:val="22"/>
          <w:szCs w:val="22"/>
        </w:rPr>
      </w:pPr>
    </w:p>
    <w:p w:rsidR="000263FD" w:rsidRPr="000263FD" w:rsidRDefault="000263FD" w:rsidP="000263FD">
      <w:pPr>
        <w:rPr>
          <w:rFonts w:ascii="Source Sans Pro" w:hAnsi="Source Sans Pro" w:cs="Arial"/>
          <w:sz w:val="22"/>
          <w:szCs w:val="22"/>
        </w:rPr>
      </w:pPr>
    </w:p>
    <w:p w:rsidR="000263FD" w:rsidRPr="000263FD" w:rsidRDefault="000263FD" w:rsidP="000263FD">
      <w:pPr>
        <w:rPr>
          <w:rFonts w:ascii="Source Sans Pro" w:hAnsi="Source Sans Pro" w:cs="Arial"/>
          <w:sz w:val="22"/>
          <w:szCs w:val="22"/>
        </w:rPr>
      </w:pPr>
    </w:p>
    <w:p w:rsidR="000263FD" w:rsidRPr="000263FD" w:rsidRDefault="000263FD" w:rsidP="000263FD">
      <w:pPr>
        <w:jc w:val="center"/>
        <w:rPr>
          <w:rFonts w:ascii="Source Sans Pro" w:hAnsi="Source Sans Pro" w:cs="Arial"/>
          <w:b/>
          <w:sz w:val="22"/>
          <w:szCs w:val="22"/>
        </w:rPr>
      </w:pPr>
      <w:r w:rsidRPr="000263FD">
        <w:rPr>
          <w:rFonts w:ascii="Source Sans Pro" w:hAnsi="Source Sans Pro" w:cs="Arial"/>
          <w:b/>
          <w:sz w:val="22"/>
          <w:szCs w:val="22"/>
        </w:rPr>
        <w:t>Irma Domínguez Hernández</w:t>
      </w:r>
    </w:p>
    <w:p w:rsidR="000263FD" w:rsidRPr="000263FD" w:rsidRDefault="000263FD" w:rsidP="000263FD">
      <w:pPr>
        <w:jc w:val="center"/>
        <w:rPr>
          <w:rFonts w:ascii="Source Sans Pro" w:hAnsi="Source Sans Pro" w:cs="Arial"/>
          <w:b/>
          <w:sz w:val="22"/>
          <w:szCs w:val="22"/>
        </w:rPr>
      </w:pPr>
      <w:r w:rsidRPr="000263FD">
        <w:rPr>
          <w:rFonts w:ascii="Source Sans Pro" w:hAnsi="Source Sans Pro" w:cs="Arial"/>
          <w:b/>
          <w:sz w:val="22"/>
          <w:szCs w:val="22"/>
        </w:rPr>
        <w:t xml:space="preserve">Directora de Capacitación y Vinculación Ciudadana del </w:t>
      </w:r>
    </w:p>
    <w:p w:rsidR="000263FD" w:rsidRPr="000263FD" w:rsidRDefault="000263FD" w:rsidP="000263FD">
      <w:pPr>
        <w:jc w:val="center"/>
        <w:rPr>
          <w:rFonts w:ascii="Source Sans Pro" w:hAnsi="Source Sans Pro" w:cs="Arial"/>
          <w:b/>
          <w:sz w:val="22"/>
          <w:szCs w:val="22"/>
        </w:rPr>
      </w:pPr>
      <w:r w:rsidRPr="000263FD">
        <w:rPr>
          <w:rFonts w:ascii="Source Sans Pro" w:hAnsi="Source Sans Pro" w:cs="Arial"/>
          <w:b/>
          <w:sz w:val="22"/>
          <w:szCs w:val="22"/>
        </w:rPr>
        <w:t>Instituto Veracruzano de Acceso a la Información y Protección de Datos Personales</w:t>
      </w:r>
    </w:p>
    <w:p w:rsidR="004C1CD3" w:rsidRPr="000263FD" w:rsidRDefault="004C1CD3" w:rsidP="000263FD">
      <w:pPr>
        <w:rPr>
          <w:rFonts w:ascii="Source Sans Pro" w:hAnsi="Source Sans Pro" w:cs="Arial"/>
          <w:b/>
          <w:sz w:val="22"/>
          <w:szCs w:val="22"/>
        </w:rPr>
      </w:pPr>
    </w:p>
    <w:sectPr w:rsidR="004C1CD3" w:rsidRPr="000263FD" w:rsidSect="00E70B64">
      <w:headerReference w:type="default" r:id="rId16"/>
      <w:footerReference w:type="default" r:id="rId17"/>
      <w:headerReference w:type="first" r:id="rId18"/>
      <w:pgSz w:w="12242" w:h="19442" w:code="190"/>
      <w:pgMar w:top="1417" w:right="1701"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22D" w:rsidRDefault="0033322D" w:rsidP="006B5F99">
      <w:r>
        <w:separator/>
      </w:r>
    </w:p>
  </w:endnote>
  <w:endnote w:type="continuationSeparator" w:id="0">
    <w:p w:rsidR="0033322D" w:rsidRDefault="0033322D"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866276"/>
      <w:docPartObj>
        <w:docPartGallery w:val="Page Numbers (Bottom of Page)"/>
        <w:docPartUnique/>
      </w:docPartObj>
    </w:sdtPr>
    <w:sdtEndPr>
      <w:rPr>
        <w:rFonts w:ascii="Source Sans Pro" w:hAnsi="Source Sans Pro"/>
        <w:sz w:val="20"/>
        <w:szCs w:val="20"/>
      </w:rPr>
    </w:sdtEndPr>
    <w:sdtContent>
      <w:p w:rsidR="00AD6F57" w:rsidRPr="00697C84" w:rsidRDefault="00AD6F57">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37264D" w:rsidRPr="0037264D">
          <w:rPr>
            <w:rFonts w:ascii="Source Sans Pro" w:hAnsi="Source Sans Pro"/>
            <w:noProof/>
            <w:sz w:val="20"/>
            <w:szCs w:val="20"/>
            <w:lang w:val="es-ES"/>
          </w:rPr>
          <w:t>32</w:t>
        </w:r>
        <w:r w:rsidRPr="00697C84">
          <w:rPr>
            <w:rFonts w:ascii="Source Sans Pro" w:hAnsi="Source Sans Pro"/>
            <w:sz w:val="20"/>
            <w:szCs w:val="20"/>
          </w:rPr>
          <w:fldChar w:fldCharType="end"/>
        </w:r>
      </w:p>
    </w:sdtContent>
  </w:sdt>
  <w:p w:rsidR="00AD6F57" w:rsidRDefault="00AD6F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22D" w:rsidRDefault="0033322D" w:rsidP="006B5F99">
      <w:r>
        <w:separator/>
      </w:r>
    </w:p>
  </w:footnote>
  <w:footnote w:type="continuationSeparator" w:id="0">
    <w:p w:rsidR="0033322D" w:rsidRDefault="0033322D"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57" w:rsidRDefault="00AD6F57" w:rsidP="00E70B64">
    <w:pPr>
      <w:pStyle w:val="Encabezado"/>
      <w:jc w:val="right"/>
    </w:pPr>
    <w:r>
      <w:rPr>
        <w:rFonts w:ascii="Source Sans Pro" w:hAnsi="Source Sans Pro"/>
        <w:b/>
        <w:sz w:val="22"/>
        <w:szCs w:val="22"/>
      </w:rPr>
      <w:t>EXPEDIENTE: IVAI/VEOFI-297/083/2022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1450"/>
      <w:gridCol w:w="5413"/>
    </w:tblGrid>
    <w:tr w:rsidR="00AD6F57" w:rsidRPr="00FF0BED" w:rsidTr="00AD6F57">
      <w:tc>
        <w:tcPr>
          <w:tcW w:w="2236" w:type="dxa"/>
        </w:tcPr>
        <w:p w:rsidR="00AD6F57" w:rsidRPr="00FF0BED" w:rsidRDefault="00AD6F57" w:rsidP="00E70B64">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5408" behindDoc="0" locked="0" layoutInCell="1" allowOverlap="1" wp14:anchorId="724ADBF8" wp14:editId="3CE5BC38">
                <wp:simplePos x="0" y="0"/>
                <wp:positionH relativeFrom="margin">
                  <wp:posOffset>68580</wp:posOffset>
                </wp:positionH>
                <wp:positionV relativeFrom="paragraph">
                  <wp:posOffset>306070</wp:posOffset>
                </wp:positionV>
                <wp:extent cx="1282700" cy="1136650"/>
                <wp:effectExtent l="0" t="0" r="0" b="635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282700"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50" w:type="dxa"/>
        </w:tcPr>
        <w:p w:rsidR="00AD6F57" w:rsidRPr="00FF0BED" w:rsidRDefault="00AD6F57" w:rsidP="00E70B64">
          <w:pPr>
            <w:pStyle w:val="Encabezado"/>
            <w:jc w:val="center"/>
            <w:rPr>
              <w:rFonts w:ascii="Source Sans Pro" w:hAnsi="Source Sans Pro"/>
              <w:b/>
              <w:sz w:val="22"/>
              <w:szCs w:val="22"/>
            </w:rPr>
          </w:pPr>
        </w:p>
      </w:tc>
      <w:tc>
        <w:tcPr>
          <w:tcW w:w="5413" w:type="dxa"/>
        </w:tcPr>
        <w:p w:rsidR="00AD6F57" w:rsidRDefault="00AD6F57" w:rsidP="00E70B64">
          <w:pPr>
            <w:pStyle w:val="Encabezado"/>
            <w:ind w:left="1309"/>
            <w:rPr>
              <w:rFonts w:ascii="Source Sans Pro" w:hAnsi="Source Sans Pro"/>
              <w:b/>
              <w:sz w:val="22"/>
              <w:szCs w:val="22"/>
            </w:rPr>
          </w:pPr>
          <w:r>
            <w:rPr>
              <w:rFonts w:ascii="Source Sans Pro" w:hAnsi="Source Sans Pro"/>
              <w:b/>
              <w:sz w:val="22"/>
              <w:szCs w:val="22"/>
            </w:rPr>
            <w:t>VERIFICACIÓN OFICIOSA INTEGRADA</w:t>
          </w:r>
        </w:p>
        <w:p w:rsidR="00AD6F57" w:rsidRDefault="00AD6F57" w:rsidP="00E70B64">
          <w:pPr>
            <w:pStyle w:val="Encabezado"/>
            <w:ind w:left="1309"/>
            <w:rPr>
              <w:rFonts w:ascii="Source Sans Pro" w:hAnsi="Source Sans Pro"/>
              <w:b/>
              <w:sz w:val="22"/>
              <w:szCs w:val="22"/>
            </w:rPr>
          </w:pPr>
        </w:p>
        <w:p w:rsidR="00AD6F57" w:rsidRDefault="00AD6F57" w:rsidP="00E70B64">
          <w:pPr>
            <w:pStyle w:val="Encabezado"/>
            <w:ind w:left="1309"/>
            <w:rPr>
              <w:rFonts w:ascii="Source Sans Pro" w:hAnsi="Source Sans Pro"/>
              <w:b/>
              <w:sz w:val="22"/>
              <w:szCs w:val="22"/>
            </w:rPr>
          </w:pPr>
          <w:r>
            <w:rPr>
              <w:rFonts w:ascii="Source Sans Pro" w:hAnsi="Source Sans Pro"/>
              <w:b/>
              <w:sz w:val="22"/>
              <w:szCs w:val="22"/>
            </w:rPr>
            <w:t>DICTAMEN DE CUMPLIMIENTO PARCIAL MEDIO</w:t>
          </w:r>
        </w:p>
        <w:p w:rsidR="00AD6F57" w:rsidRDefault="00AD6F57" w:rsidP="00E70B64">
          <w:pPr>
            <w:pStyle w:val="Encabezado"/>
            <w:ind w:left="1309"/>
            <w:rPr>
              <w:rFonts w:ascii="Source Sans Pro" w:hAnsi="Source Sans Pro"/>
              <w:b/>
              <w:sz w:val="22"/>
              <w:szCs w:val="22"/>
            </w:rPr>
          </w:pPr>
        </w:p>
        <w:p w:rsidR="00AD6F57" w:rsidRDefault="00AD6F57" w:rsidP="00E70B64">
          <w:pPr>
            <w:pStyle w:val="Encabezado"/>
            <w:ind w:left="1309"/>
            <w:rPr>
              <w:rFonts w:ascii="Source Sans Pro" w:hAnsi="Source Sans Pro"/>
              <w:b/>
              <w:sz w:val="22"/>
              <w:szCs w:val="22"/>
            </w:rPr>
          </w:pPr>
          <w:r w:rsidRPr="00FF0BED">
            <w:rPr>
              <w:rFonts w:ascii="Source Sans Pro" w:hAnsi="Source Sans Pro"/>
              <w:b/>
              <w:sz w:val="22"/>
              <w:szCs w:val="22"/>
            </w:rPr>
            <w:t xml:space="preserve">SUJETO OBLIGADO: </w:t>
          </w:r>
        </w:p>
        <w:p w:rsidR="00AD6F57" w:rsidRDefault="00AD6F57" w:rsidP="00E70B64">
          <w:pPr>
            <w:pStyle w:val="Encabezado"/>
            <w:ind w:left="1309"/>
            <w:rPr>
              <w:rFonts w:ascii="Source Sans Pro" w:hAnsi="Source Sans Pro"/>
              <w:b/>
              <w:sz w:val="22"/>
              <w:szCs w:val="22"/>
            </w:rPr>
          </w:pPr>
          <w:r>
            <w:rPr>
              <w:rFonts w:ascii="Source Sans Pro" w:hAnsi="Source Sans Pro"/>
              <w:b/>
              <w:sz w:val="22"/>
              <w:szCs w:val="22"/>
            </w:rPr>
            <w:t>COMISIÓN MUNICIPAL DE AGUA Y SANEAMIENTO DE COSCOMATEPEC</w:t>
          </w:r>
        </w:p>
        <w:p w:rsidR="00AD6F57" w:rsidRDefault="00AD6F57" w:rsidP="00E70B64">
          <w:pPr>
            <w:pStyle w:val="Encabezado"/>
            <w:ind w:left="1309"/>
            <w:rPr>
              <w:rFonts w:ascii="Source Sans Pro" w:hAnsi="Source Sans Pro"/>
              <w:b/>
              <w:sz w:val="22"/>
              <w:szCs w:val="22"/>
            </w:rPr>
          </w:pPr>
        </w:p>
        <w:p w:rsidR="00AD6F57" w:rsidRPr="00FF0BED" w:rsidRDefault="00AD6F57" w:rsidP="00E70B64">
          <w:pPr>
            <w:pStyle w:val="Encabezado"/>
            <w:ind w:left="1309"/>
            <w:rPr>
              <w:rFonts w:ascii="Source Sans Pro" w:hAnsi="Source Sans Pro"/>
              <w:b/>
              <w:sz w:val="22"/>
              <w:szCs w:val="22"/>
            </w:rPr>
          </w:pPr>
          <w:r>
            <w:rPr>
              <w:rFonts w:ascii="Source Sans Pro" w:hAnsi="Source Sans Pro"/>
              <w:b/>
              <w:sz w:val="22"/>
              <w:szCs w:val="22"/>
            </w:rPr>
            <w:t>EXPEDIENTE: IVAI/VEOFI-297/083/2022</w:t>
          </w:r>
        </w:p>
      </w:tc>
    </w:tr>
  </w:tbl>
  <w:p w:rsidR="00AD6F57" w:rsidRDefault="00AD6F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6C8D"/>
    <w:rsid w:val="00017603"/>
    <w:rsid w:val="00023D5B"/>
    <w:rsid w:val="00024985"/>
    <w:rsid w:val="000263FD"/>
    <w:rsid w:val="00034BDC"/>
    <w:rsid w:val="00052AD3"/>
    <w:rsid w:val="00064BCC"/>
    <w:rsid w:val="000669DB"/>
    <w:rsid w:val="00070784"/>
    <w:rsid w:val="000742EB"/>
    <w:rsid w:val="0007669E"/>
    <w:rsid w:val="00092294"/>
    <w:rsid w:val="000A1A88"/>
    <w:rsid w:val="000A5A7E"/>
    <w:rsid w:val="000A6A84"/>
    <w:rsid w:val="000B1A18"/>
    <w:rsid w:val="000B3FCB"/>
    <w:rsid w:val="000C01AD"/>
    <w:rsid w:val="000D52FF"/>
    <w:rsid w:val="000E4188"/>
    <w:rsid w:val="000E4610"/>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D6349"/>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7406D"/>
    <w:rsid w:val="0028001C"/>
    <w:rsid w:val="002819CF"/>
    <w:rsid w:val="00283992"/>
    <w:rsid w:val="00287AAB"/>
    <w:rsid w:val="00287ADD"/>
    <w:rsid w:val="002940B9"/>
    <w:rsid w:val="002A0885"/>
    <w:rsid w:val="002A2E6E"/>
    <w:rsid w:val="002B527D"/>
    <w:rsid w:val="002B7AFA"/>
    <w:rsid w:val="002C3156"/>
    <w:rsid w:val="002D0C63"/>
    <w:rsid w:val="002E39A3"/>
    <w:rsid w:val="002F7752"/>
    <w:rsid w:val="00312C96"/>
    <w:rsid w:val="00317116"/>
    <w:rsid w:val="003233C6"/>
    <w:rsid w:val="00324BA2"/>
    <w:rsid w:val="00330259"/>
    <w:rsid w:val="0033322D"/>
    <w:rsid w:val="00340361"/>
    <w:rsid w:val="003404E9"/>
    <w:rsid w:val="00350900"/>
    <w:rsid w:val="00350A54"/>
    <w:rsid w:val="00351898"/>
    <w:rsid w:val="003563C3"/>
    <w:rsid w:val="00356C73"/>
    <w:rsid w:val="003651EF"/>
    <w:rsid w:val="0036604E"/>
    <w:rsid w:val="0037264D"/>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18E6"/>
    <w:rsid w:val="004620C0"/>
    <w:rsid w:val="00462A3B"/>
    <w:rsid w:val="00464159"/>
    <w:rsid w:val="00467952"/>
    <w:rsid w:val="0049733B"/>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1E93"/>
    <w:rsid w:val="00573C38"/>
    <w:rsid w:val="0058094F"/>
    <w:rsid w:val="00581F42"/>
    <w:rsid w:val="00583692"/>
    <w:rsid w:val="00591B6C"/>
    <w:rsid w:val="005A2421"/>
    <w:rsid w:val="005A654F"/>
    <w:rsid w:val="005A7151"/>
    <w:rsid w:val="005A7A95"/>
    <w:rsid w:val="005B2780"/>
    <w:rsid w:val="005C4ED2"/>
    <w:rsid w:val="005D4D87"/>
    <w:rsid w:val="005E0E97"/>
    <w:rsid w:val="005E2A64"/>
    <w:rsid w:val="005F4F4A"/>
    <w:rsid w:val="00621A36"/>
    <w:rsid w:val="00624254"/>
    <w:rsid w:val="00635E47"/>
    <w:rsid w:val="006759E6"/>
    <w:rsid w:val="006772D4"/>
    <w:rsid w:val="006920E1"/>
    <w:rsid w:val="0069699C"/>
    <w:rsid w:val="00697C84"/>
    <w:rsid w:val="006A0648"/>
    <w:rsid w:val="006A7D31"/>
    <w:rsid w:val="006B5F99"/>
    <w:rsid w:val="006C0BA9"/>
    <w:rsid w:val="006D4C86"/>
    <w:rsid w:val="006E5D22"/>
    <w:rsid w:val="006F18DE"/>
    <w:rsid w:val="006F1DC7"/>
    <w:rsid w:val="006F30A4"/>
    <w:rsid w:val="00700F04"/>
    <w:rsid w:val="00706D73"/>
    <w:rsid w:val="007135C9"/>
    <w:rsid w:val="00717C4D"/>
    <w:rsid w:val="00725124"/>
    <w:rsid w:val="00736EC8"/>
    <w:rsid w:val="007371A1"/>
    <w:rsid w:val="0077373B"/>
    <w:rsid w:val="007B1B80"/>
    <w:rsid w:val="007B6AE9"/>
    <w:rsid w:val="007B6CF4"/>
    <w:rsid w:val="007B77D5"/>
    <w:rsid w:val="007C1960"/>
    <w:rsid w:val="007C4978"/>
    <w:rsid w:val="007C53B6"/>
    <w:rsid w:val="007C6446"/>
    <w:rsid w:val="007D0196"/>
    <w:rsid w:val="007D2511"/>
    <w:rsid w:val="007D2988"/>
    <w:rsid w:val="007D587F"/>
    <w:rsid w:val="007D7BBF"/>
    <w:rsid w:val="007E2291"/>
    <w:rsid w:val="007E288E"/>
    <w:rsid w:val="007E7E4C"/>
    <w:rsid w:val="007F0A37"/>
    <w:rsid w:val="007F2841"/>
    <w:rsid w:val="007F534D"/>
    <w:rsid w:val="007F7A53"/>
    <w:rsid w:val="008055E6"/>
    <w:rsid w:val="00815DDF"/>
    <w:rsid w:val="00824D62"/>
    <w:rsid w:val="00834DC3"/>
    <w:rsid w:val="00835FE3"/>
    <w:rsid w:val="00845A39"/>
    <w:rsid w:val="008528EF"/>
    <w:rsid w:val="00852A81"/>
    <w:rsid w:val="0085432C"/>
    <w:rsid w:val="00870DC7"/>
    <w:rsid w:val="0089396A"/>
    <w:rsid w:val="00895DE2"/>
    <w:rsid w:val="008B0C3F"/>
    <w:rsid w:val="008B19FE"/>
    <w:rsid w:val="008B5504"/>
    <w:rsid w:val="008C1F3C"/>
    <w:rsid w:val="008C3AF3"/>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8AF"/>
    <w:rsid w:val="00944FF0"/>
    <w:rsid w:val="009644F1"/>
    <w:rsid w:val="009759AE"/>
    <w:rsid w:val="0097612F"/>
    <w:rsid w:val="00985366"/>
    <w:rsid w:val="0098662B"/>
    <w:rsid w:val="009A0FF9"/>
    <w:rsid w:val="009A1A56"/>
    <w:rsid w:val="009A2416"/>
    <w:rsid w:val="009A482E"/>
    <w:rsid w:val="009B4C6D"/>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6F57"/>
    <w:rsid w:val="00AD7F2F"/>
    <w:rsid w:val="00AE2391"/>
    <w:rsid w:val="00AE56A3"/>
    <w:rsid w:val="00AE6649"/>
    <w:rsid w:val="00AE6E96"/>
    <w:rsid w:val="00B00B00"/>
    <w:rsid w:val="00B04A0C"/>
    <w:rsid w:val="00B10209"/>
    <w:rsid w:val="00B13BF9"/>
    <w:rsid w:val="00B26187"/>
    <w:rsid w:val="00B300C3"/>
    <w:rsid w:val="00B32A8B"/>
    <w:rsid w:val="00B53855"/>
    <w:rsid w:val="00B602F4"/>
    <w:rsid w:val="00B65CA2"/>
    <w:rsid w:val="00B70F7B"/>
    <w:rsid w:val="00B853E8"/>
    <w:rsid w:val="00B94903"/>
    <w:rsid w:val="00B95487"/>
    <w:rsid w:val="00B96819"/>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3E38"/>
    <w:rsid w:val="00C54232"/>
    <w:rsid w:val="00C64B42"/>
    <w:rsid w:val="00C72D53"/>
    <w:rsid w:val="00C757A3"/>
    <w:rsid w:val="00C85AC2"/>
    <w:rsid w:val="00C86DD8"/>
    <w:rsid w:val="00CA5383"/>
    <w:rsid w:val="00CA555D"/>
    <w:rsid w:val="00CB33EA"/>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A72DE"/>
    <w:rsid w:val="00DC2242"/>
    <w:rsid w:val="00DC6457"/>
    <w:rsid w:val="00DD2F52"/>
    <w:rsid w:val="00DD4A18"/>
    <w:rsid w:val="00DD5EEB"/>
    <w:rsid w:val="00DF1D3D"/>
    <w:rsid w:val="00DF488B"/>
    <w:rsid w:val="00E03CB2"/>
    <w:rsid w:val="00E24F01"/>
    <w:rsid w:val="00E3016C"/>
    <w:rsid w:val="00E4197C"/>
    <w:rsid w:val="00E5256B"/>
    <w:rsid w:val="00E544CF"/>
    <w:rsid w:val="00E60D90"/>
    <w:rsid w:val="00E62A1D"/>
    <w:rsid w:val="00E62DA1"/>
    <w:rsid w:val="00E638F9"/>
    <w:rsid w:val="00E65E42"/>
    <w:rsid w:val="00E70B64"/>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nhideWhenUsed/>
    <w:rsid w:val="00405D08"/>
    <w:rPr>
      <w:rFonts w:ascii="Segoe UI" w:hAnsi="Segoe UI" w:cs="Segoe UI"/>
      <w:sz w:val="18"/>
      <w:szCs w:val="18"/>
    </w:rPr>
  </w:style>
  <w:style w:type="character" w:customStyle="1" w:styleId="TextodegloboCar">
    <w:name w:val="Texto de globo Car"/>
    <w:basedOn w:val="Fuentedeprrafopredeter"/>
    <w:link w:val="Textodeglobo"/>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ontacto@verivai.org.mx"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irecciondecapacitacion.ivai@outloo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D074A-7351-4B93-9645-A8C78E6C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32</Pages>
  <Words>26315</Words>
  <Characters>144735</Characters>
  <Application>Microsoft Office Word</Application>
  <DocSecurity>0</DocSecurity>
  <Lines>1206</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8</cp:revision>
  <cp:lastPrinted>2022-02-03T16:55:00Z</cp:lastPrinted>
  <dcterms:created xsi:type="dcterms:W3CDTF">2022-08-17T22:21:00Z</dcterms:created>
  <dcterms:modified xsi:type="dcterms:W3CDTF">2022-09-06T01:16:00Z</dcterms:modified>
</cp:coreProperties>
</file>