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D0F0B" w:rsidRPr="005A0887" w:rsidRDefault="001D0F0B" w:rsidP="000A6A84">
      <w:pPr>
        <w:jc w:val="right"/>
        <w:rPr>
          <w:rFonts w:ascii="Source Sans Pro" w:hAnsi="Source Sans Pro" w:cs="Arial"/>
          <w:b/>
        </w:rPr>
      </w:pPr>
      <w:r w:rsidRPr="005A0887">
        <w:rPr>
          <w:rFonts w:ascii="Source Sans Pro" w:hAnsi="Source Sans Pro" w:cs="Arial"/>
          <w:b/>
        </w:rPr>
        <w:t>Xalapa-En</w:t>
      </w:r>
      <w:r w:rsidR="00442DD6" w:rsidRPr="005A0887">
        <w:rPr>
          <w:rFonts w:ascii="Source Sans Pro" w:hAnsi="Source Sans Pro" w:cs="Arial"/>
          <w:b/>
        </w:rPr>
        <w:t>r</w:t>
      </w:r>
      <w:r w:rsidR="00281717" w:rsidRPr="005A0887">
        <w:rPr>
          <w:rFonts w:ascii="Source Sans Pro" w:hAnsi="Source Sans Pro" w:cs="Arial"/>
          <w:b/>
        </w:rPr>
        <w:t xml:space="preserve">íquez, Veracruz, a </w:t>
      </w:r>
      <w:r w:rsidR="00A22127">
        <w:rPr>
          <w:rFonts w:ascii="Source Sans Pro" w:hAnsi="Source Sans Pro" w:cs="Arial"/>
          <w:b/>
        </w:rPr>
        <w:t>treinta y uno</w:t>
      </w:r>
      <w:r w:rsidR="005747CE">
        <w:rPr>
          <w:rFonts w:ascii="Source Sans Pro" w:hAnsi="Source Sans Pro" w:cs="Arial"/>
          <w:b/>
        </w:rPr>
        <w:t xml:space="preserve"> de octubre</w:t>
      </w:r>
      <w:r w:rsidR="00CE4310" w:rsidRPr="005A0887">
        <w:rPr>
          <w:rFonts w:ascii="Source Sans Pro" w:hAnsi="Source Sans Pro" w:cs="Arial"/>
          <w:b/>
        </w:rPr>
        <w:t xml:space="preserve"> </w:t>
      </w:r>
      <w:r w:rsidRPr="005A0887">
        <w:rPr>
          <w:rFonts w:ascii="Source Sans Pro" w:hAnsi="Source Sans Pro" w:cs="Arial"/>
          <w:b/>
        </w:rPr>
        <w:t>de dos mil veintidós.</w:t>
      </w:r>
    </w:p>
    <w:p w:rsidR="001D0F0B" w:rsidRPr="005A0887" w:rsidRDefault="001D0F0B" w:rsidP="000A6A84">
      <w:pPr>
        <w:rPr>
          <w:rFonts w:ascii="Source Sans Pro" w:hAnsi="Source Sans Pro" w:cs="Arial"/>
          <w:b/>
        </w:rPr>
      </w:pPr>
    </w:p>
    <w:p w:rsidR="0083349B" w:rsidRPr="005A0887" w:rsidRDefault="0083349B" w:rsidP="0083349B">
      <w:pPr>
        <w:rPr>
          <w:rFonts w:ascii="Source Sans Pro" w:hAnsi="Source Sans Pro" w:cs="Arial"/>
        </w:rPr>
      </w:pPr>
      <w:r w:rsidRPr="005A0887">
        <w:rPr>
          <w:rFonts w:ascii="Source Sans Pro" w:hAnsi="Source Sans Pro" w:cs="Arial"/>
          <w:b/>
        </w:rPr>
        <w:t>DICTAMEN</w:t>
      </w:r>
      <w:r w:rsidRPr="005A0887">
        <w:rPr>
          <w:rFonts w:ascii="Source Sans Pro" w:hAnsi="Source Sans Pro" w:cs="Arial"/>
        </w:rPr>
        <w:t xml:space="preserve"> de incumplimiento </w:t>
      </w:r>
      <w:r w:rsidR="00F902EB" w:rsidRPr="005A0887">
        <w:rPr>
          <w:rFonts w:ascii="Source Sans Pro" w:hAnsi="Source Sans Pro" w:cs="Arial"/>
        </w:rPr>
        <w:t>parcial</w:t>
      </w:r>
      <w:r w:rsidRPr="005A0887">
        <w:rPr>
          <w:rFonts w:ascii="Source Sans Pro" w:hAnsi="Source Sans Pro" w:cs="Arial"/>
        </w:rPr>
        <w:t xml:space="preserve"> de la publicación y actualización de la información concerniente a obligaciones comunes y específicas </w:t>
      </w:r>
      <w:r w:rsidR="009845F0" w:rsidRPr="005A0887">
        <w:rPr>
          <w:rFonts w:ascii="Source Sans Pro" w:hAnsi="Source Sans Pro" w:cs="Arial"/>
        </w:rPr>
        <w:t xml:space="preserve">del </w:t>
      </w:r>
      <w:r w:rsidR="00560646">
        <w:rPr>
          <w:rFonts w:ascii="Source Sans Pro" w:hAnsi="Source Sans Pro" w:cs="Arial"/>
        </w:rPr>
        <w:t>Ayuntamiento de Agua Dulce</w:t>
      </w:r>
      <w:r w:rsidR="00A91519">
        <w:rPr>
          <w:rFonts w:ascii="Source Sans Pro" w:hAnsi="Source Sans Pro" w:cs="Arial"/>
        </w:rPr>
        <w:t xml:space="preserve"> </w:t>
      </w:r>
      <w:r w:rsidRPr="005A0887">
        <w:rPr>
          <w:rFonts w:ascii="Source Sans Pro" w:hAnsi="Source Sans Pro" w:cs="Arial"/>
        </w:rPr>
        <w:t>en razón de los siguientes:</w:t>
      </w:r>
    </w:p>
    <w:p w:rsidR="007B1B80" w:rsidRPr="005A0887" w:rsidRDefault="007B1B80" w:rsidP="000A6A84">
      <w:pPr>
        <w:rPr>
          <w:rFonts w:ascii="Source Sans Pro" w:hAnsi="Source Sans Pro" w:cs="Arial"/>
        </w:rPr>
      </w:pPr>
    </w:p>
    <w:p w:rsidR="004C1CD3" w:rsidRPr="005A0887" w:rsidRDefault="004C1CD3" w:rsidP="000A6A84">
      <w:pPr>
        <w:jc w:val="center"/>
        <w:rPr>
          <w:rFonts w:ascii="Source Sans Pro" w:hAnsi="Source Sans Pro" w:cs="Arial"/>
          <w:b/>
        </w:rPr>
      </w:pPr>
      <w:r w:rsidRPr="005A0887">
        <w:rPr>
          <w:rFonts w:ascii="Source Sans Pro" w:hAnsi="Source Sans Pro" w:cs="Arial"/>
          <w:b/>
        </w:rPr>
        <w:t>A N T E C E D E N T E S</w:t>
      </w:r>
    </w:p>
    <w:p w:rsidR="007B1B80" w:rsidRPr="005A0887" w:rsidRDefault="007B1B80" w:rsidP="00A53520">
      <w:pPr>
        <w:rPr>
          <w:rFonts w:ascii="Source Sans Pro" w:hAnsi="Source Sans Pro" w:cs="Arial"/>
        </w:rPr>
      </w:pPr>
    </w:p>
    <w:p w:rsidR="00560646" w:rsidRPr="00BF45EA" w:rsidRDefault="00560646" w:rsidP="00560646">
      <w:pPr>
        <w:rPr>
          <w:rFonts w:ascii="Source Sans Pro" w:hAnsi="Source Sans Pro" w:cs="Arial"/>
        </w:rPr>
      </w:pPr>
      <w:r w:rsidRPr="00BF45EA">
        <w:rPr>
          <w:rFonts w:ascii="Source Sans Pro" w:hAnsi="Source Sans Pro" w:cs="Arial"/>
          <w:b/>
        </w:rPr>
        <w:t>I.</w:t>
      </w:r>
      <w:r w:rsidRPr="00BF45EA">
        <w:rPr>
          <w:rFonts w:ascii="Source Sans Pro" w:hAnsi="Source Sans Pro" w:cs="Arial"/>
        </w:rPr>
        <w:t xml:space="preserve"> Con fecha </w:t>
      </w:r>
      <w:r>
        <w:rPr>
          <w:rFonts w:ascii="Source Sans Pro" w:hAnsi="Source Sans Pro" w:cs="Arial"/>
        </w:rPr>
        <w:t>veintiuno de septiembre de dos mil veintidós</w:t>
      </w:r>
      <w:r w:rsidRPr="00BF45EA">
        <w:rPr>
          <w:rFonts w:ascii="Source Sans Pro" w:hAnsi="Source Sans Pro" w:cs="Arial"/>
        </w:rPr>
        <w:t xml:space="preserve">, </w:t>
      </w:r>
      <w:r>
        <w:rPr>
          <w:rFonts w:ascii="Source Sans Pro" w:hAnsi="Source Sans Pro" w:cs="Arial"/>
        </w:rPr>
        <w:t>este Órgano Garante  determinó conforme a lo establecido en los artículos 29, 30, 31 y 32 de la Ley de Transparencia Local</w:t>
      </w:r>
      <w:r>
        <w:rPr>
          <w:rStyle w:val="Refdenotaalpie"/>
          <w:rFonts w:ascii="Source Sans Pro" w:hAnsi="Source Sans Pro" w:cs="Arial"/>
        </w:rPr>
        <w:footnoteReference w:id="1"/>
      </w:r>
      <w:r>
        <w:rPr>
          <w:rFonts w:ascii="Source Sans Pro" w:hAnsi="Source Sans Pro" w:cs="Arial"/>
        </w:rPr>
        <w:t xml:space="preserve">, realizar una verificación oficiosa a las obligaciones comunes y específicas del </w:t>
      </w:r>
      <w:r w:rsidRPr="00340573">
        <w:rPr>
          <w:rFonts w:ascii="Source Sans Pro" w:hAnsi="Source Sans Pro" w:cs="Arial"/>
          <w:b/>
        </w:rPr>
        <w:t>primer trimestre de dos mil veintidós</w:t>
      </w:r>
      <w:r>
        <w:rPr>
          <w:rFonts w:ascii="Source Sans Pro" w:hAnsi="Source Sans Pro" w:cs="Arial"/>
        </w:rPr>
        <w:t xml:space="preserve"> en el Portal de Internet y en la Plataforma Nacional</w:t>
      </w:r>
      <w:r>
        <w:rPr>
          <w:rStyle w:val="Refdenotaalpie"/>
          <w:rFonts w:ascii="Source Sans Pro" w:hAnsi="Source Sans Pro" w:cs="Arial"/>
        </w:rPr>
        <w:footnoteReference w:id="2"/>
      </w:r>
      <w:r>
        <w:rPr>
          <w:rFonts w:ascii="Source Sans Pro" w:hAnsi="Source Sans Pro" w:cs="Arial"/>
        </w:rPr>
        <w:t xml:space="preserve"> del Ayuntamiento de Agua Dulce, Veracruz.</w:t>
      </w:r>
    </w:p>
    <w:p w:rsidR="00560646" w:rsidRPr="00BF45EA" w:rsidRDefault="00560646" w:rsidP="00560646">
      <w:pPr>
        <w:rPr>
          <w:rFonts w:ascii="Source Sans Pro" w:hAnsi="Source Sans Pro" w:cs="Arial"/>
        </w:rPr>
      </w:pPr>
    </w:p>
    <w:p w:rsidR="00560646" w:rsidRDefault="00BE7BF4" w:rsidP="00560646">
      <w:pPr>
        <w:rPr>
          <w:rFonts w:ascii="Source Sans Pro" w:hAnsi="Source Sans Pro" w:cs="Arial"/>
        </w:rPr>
      </w:pPr>
      <w:r>
        <w:rPr>
          <w:rFonts w:ascii="Source Sans Pro" w:hAnsi="Source Sans Pro" w:cs="Arial"/>
          <w:b/>
        </w:rPr>
        <w:t>I</w:t>
      </w:r>
      <w:r w:rsidR="00560646" w:rsidRPr="00BF45EA">
        <w:rPr>
          <w:rFonts w:ascii="Source Sans Pro" w:hAnsi="Source Sans Pro" w:cs="Arial"/>
          <w:b/>
        </w:rPr>
        <w:t>I.</w:t>
      </w:r>
      <w:r w:rsidR="00560646" w:rsidRPr="00BF45EA">
        <w:rPr>
          <w:rFonts w:ascii="Source Sans Pro" w:hAnsi="Source Sans Pro" w:cs="Arial"/>
        </w:rPr>
        <w:t xml:space="preserve"> </w:t>
      </w:r>
      <w:r w:rsidR="00560646">
        <w:rPr>
          <w:rFonts w:ascii="Source Sans Pro" w:hAnsi="Source Sans Pro" w:cs="Arial"/>
        </w:rPr>
        <w:t xml:space="preserve">Con fecha veintiuno de septiembre </w:t>
      </w:r>
      <w:r w:rsidR="00560646" w:rsidRPr="00BF45EA">
        <w:rPr>
          <w:rFonts w:ascii="Source Sans Pro" w:hAnsi="Source Sans Pro" w:cs="Arial"/>
        </w:rPr>
        <w:t xml:space="preserve">de dos mil veintidós, se inició la revisión de las obligaciones de </w:t>
      </w:r>
      <w:proofErr w:type="gramStart"/>
      <w:r w:rsidR="00560646" w:rsidRPr="00BF45EA">
        <w:rPr>
          <w:rFonts w:ascii="Source Sans Pro" w:hAnsi="Source Sans Pro" w:cs="Arial"/>
        </w:rPr>
        <w:t>transparencia comunes y específicas</w:t>
      </w:r>
      <w:proofErr w:type="gramEnd"/>
      <w:r w:rsidR="00560646" w:rsidRPr="00BF45EA">
        <w:rPr>
          <w:rFonts w:ascii="Source Sans Pro" w:hAnsi="Source Sans Pro" w:cs="Arial"/>
        </w:rPr>
        <w:t xml:space="preserve"> del </w:t>
      </w:r>
      <w:r w:rsidR="00560646">
        <w:rPr>
          <w:rFonts w:ascii="Source Sans Pro" w:hAnsi="Source Sans Pro" w:cs="Arial"/>
          <w:b/>
        </w:rPr>
        <w:t xml:space="preserve">primer </w:t>
      </w:r>
      <w:r w:rsidR="00560646" w:rsidRPr="00BF45EA">
        <w:rPr>
          <w:rFonts w:ascii="Source Sans Pro" w:hAnsi="Source Sans Pro" w:cs="Arial"/>
          <w:b/>
        </w:rPr>
        <w:t>trimestre de dos mil veinti</w:t>
      </w:r>
      <w:r w:rsidR="00560646">
        <w:rPr>
          <w:rFonts w:ascii="Source Sans Pro" w:hAnsi="Source Sans Pro" w:cs="Arial"/>
          <w:b/>
        </w:rPr>
        <w:t>dós</w:t>
      </w:r>
      <w:r w:rsidR="00560646" w:rsidRPr="00BF45EA">
        <w:rPr>
          <w:rFonts w:ascii="Source Sans Pro" w:hAnsi="Source Sans Pro" w:cs="Arial"/>
        </w:rPr>
        <w:t xml:space="preserve"> </w:t>
      </w:r>
      <w:r w:rsidR="00560646">
        <w:rPr>
          <w:rFonts w:ascii="Source Sans Pro" w:hAnsi="Source Sans Pro" w:cs="Arial"/>
        </w:rPr>
        <w:t xml:space="preserve">en el Portal de Internet y </w:t>
      </w:r>
      <w:r w:rsidR="00560646" w:rsidRPr="00BF45EA">
        <w:rPr>
          <w:rFonts w:ascii="Source Sans Pro" w:hAnsi="Source Sans Pro" w:cs="Arial"/>
        </w:rPr>
        <w:t>en la Plataforma Nacional de Transparencia del Sujeto Obligado de conformidad a su tabla de aplicabilidad</w:t>
      </w:r>
      <w:r w:rsidR="00560646">
        <w:rPr>
          <w:rFonts w:ascii="Source Sans Pro" w:hAnsi="Source Sans Pro" w:cs="Arial"/>
        </w:rPr>
        <w:t>.</w:t>
      </w:r>
    </w:p>
    <w:p w:rsidR="006E6867" w:rsidRPr="005A0887" w:rsidRDefault="006E6867" w:rsidP="000A6A84">
      <w:pPr>
        <w:rPr>
          <w:rFonts w:ascii="Source Sans Pro" w:hAnsi="Source Sans Pro" w:cs="Arial"/>
        </w:rPr>
      </w:pPr>
    </w:p>
    <w:p w:rsidR="0058094F" w:rsidRPr="005A0887" w:rsidRDefault="00BE7BF4" w:rsidP="000A6A84">
      <w:pPr>
        <w:rPr>
          <w:rFonts w:ascii="Source Sans Pro" w:hAnsi="Source Sans Pro" w:cs="Arial"/>
        </w:rPr>
      </w:pPr>
      <w:r>
        <w:rPr>
          <w:rFonts w:ascii="Source Sans Pro" w:hAnsi="Source Sans Pro" w:cs="Arial"/>
          <w:b/>
        </w:rPr>
        <w:t>III</w:t>
      </w:r>
      <w:r w:rsidR="00464159" w:rsidRPr="005A0887">
        <w:rPr>
          <w:rFonts w:ascii="Source Sans Pro" w:hAnsi="Source Sans Pro" w:cs="Arial"/>
          <w:b/>
        </w:rPr>
        <w:t>.</w:t>
      </w:r>
      <w:r w:rsidR="00464159" w:rsidRPr="005A0887">
        <w:rPr>
          <w:rFonts w:ascii="Source Sans Pro" w:hAnsi="Source Sans Pro" w:cs="Arial"/>
        </w:rPr>
        <w:t xml:space="preserve"> </w:t>
      </w:r>
      <w:r w:rsidR="00CE4310" w:rsidRPr="005A0887">
        <w:rPr>
          <w:rFonts w:ascii="Source Sans Pro" w:hAnsi="Source Sans Pro" w:cs="Arial"/>
        </w:rPr>
        <w:t xml:space="preserve">Con fecha </w:t>
      </w:r>
      <w:r w:rsidR="00560646">
        <w:rPr>
          <w:rFonts w:ascii="Source Sans Pro" w:hAnsi="Source Sans Pro" w:cs="Arial"/>
        </w:rPr>
        <w:t xml:space="preserve"> veintidós de septiembre  </w:t>
      </w:r>
      <w:r w:rsidR="001D0F0B" w:rsidRPr="005A0887">
        <w:rPr>
          <w:rFonts w:ascii="Source Sans Pro" w:hAnsi="Source Sans Pro" w:cs="Arial"/>
        </w:rPr>
        <w:t xml:space="preserve">de dos mil </w:t>
      </w:r>
      <w:r w:rsidR="006E6867" w:rsidRPr="005A0887">
        <w:rPr>
          <w:rFonts w:ascii="Source Sans Pro" w:hAnsi="Source Sans Pro" w:cs="Arial"/>
        </w:rPr>
        <w:t>veintidós</w:t>
      </w:r>
      <w:r w:rsidR="001D0F0B" w:rsidRPr="005A0887">
        <w:rPr>
          <w:rFonts w:ascii="Source Sans Pro" w:hAnsi="Source Sans Pro" w:cs="Arial"/>
        </w:rPr>
        <w:t xml:space="preserve">, se emitió el resultado de la verificación </w:t>
      </w:r>
      <w:r w:rsidR="00B602F4" w:rsidRPr="005A0887">
        <w:rPr>
          <w:rFonts w:ascii="Source Sans Pro" w:hAnsi="Source Sans Pro" w:cs="Arial"/>
        </w:rPr>
        <w:t>inicial</w:t>
      </w:r>
      <w:r w:rsidR="001D0F0B" w:rsidRPr="005A0887">
        <w:rPr>
          <w:rFonts w:ascii="Source Sans Pro" w:hAnsi="Source Sans Pro" w:cs="Arial"/>
        </w:rPr>
        <w:t xml:space="preserve">, obteniendo </w:t>
      </w:r>
      <w:r w:rsidR="00B602F4" w:rsidRPr="005A0887">
        <w:rPr>
          <w:rFonts w:ascii="Source Sans Pro" w:hAnsi="Source Sans Pro" w:cs="Arial"/>
        </w:rPr>
        <w:t xml:space="preserve">el </w:t>
      </w:r>
      <w:r w:rsidR="005D360F">
        <w:rPr>
          <w:rFonts w:ascii="Source Sans Pro" w:hAnsi="Source Sans Pro" w:cs="Arial"/>
        </w:rPr>
        <w:t>sujeto o</w:t>
      </w:r>
      <w:r w:rsidR="00330259" w:rsidRPr="005A0887">
        <w:rPr>
          <w:rFonts w:ascii="Source Sans Pro" w:hAnsi="Source Sans Pro" w:cs="Arial"/>
        </w:rPr>
        <w:t>bligado</w:t>
      </w:r>
      <w:r w:rsidR="00B602F4" w:rsidRPr="005A0887">
        <w:rPr>
          <w:rFonts w:ascii="Source Sans Pro" w:hAnsi="Source Sans Pro" w:cs="Arial"/>
        </w:rPr>
        <w:t xml:space="preserve"> </w:t>
      </w:r>
      <w:r w:rsidR="001D0F0B" w:rsidRPr="005A0887">
        <w:rPr>
          <w:rFonts w:ascii="Source Sans Pro" w:hAnsi="Source Sans Pro" w:cs="Arial"/>
        </w:rPr>
        <w:t>un índice</w:t>
      </w:r>
      <w:r w:rsidR="00B602F4" w:rsidRPr="005A0887">
        <w:rPr>
          <w:rFonts w:ascii="Source Sans Pro" w:hAnsi="Source Sans Pro" w:cs="Arial"/>
        </w:rPr>
        <w:t xml:space="preserve"> </w:t>
      </w:r>
      <w:r w:rsidR="001D0F0B" w:rsidRPr="005A0887">
        <w:rPr>
          <w:rFonts w:ascii="Source Sans Pro" w:hAnsi="Source Sans Pro" w:cs="Arial"/>
        </w:rPr>
        <w:t xml:space="preserve">global de cumplimiento en Portales de Transparencia del </w:t>
      </w:r>
      <w:r w:rsidR="00CD089D" w:rsidRPr="00CB3E10">
        <w:rPr>
          <w:rFonts w:ascii="Source Sans Pro" w:hAnsi="Source Sans Pro" w:cs="Arial"/>
          <w:b/>
        </w:rPr>
        <w:t>veintisiete punto cero nueve por</w:t>
      </w:r>
      <w:r w:rsidR="00CD089D" w:rsidRPr="00BF45EA">
        <w:rPr>
          <w:rFonts w:ascii="Source Sans Pro" w:hAnsi="Source Sans Pro" w:cs="Arial"/>
          <w:b/>
        </w:rPr>
        <w:t xml:space="preserve"> </w:t>
      </w:r>
      <w:r w:rsidR="00CD089D" w:rsidRPr="00CB3E10">
        <w:rPr>
          <w:rFonts w:ascii="Source Sans Pro" w:hAnsi="Source Sans Pro" w:cs="Arial"/>
          <w:b/>
        </w:rPr>
        <w:t>ciento (27.09%)</w:t>
      </w:r>
      <w:r w:rsidR="00CD089D">
        <w:rPr>
          <w:rFonts w:ascii="Source Sans Pro" w:hAnsi="Source Sans Pro" w:cs="Arial"/>
          <w:b/>
        </w:rPr>
        <w:t>.</w:t>
      </w:r>
    </w:p>
    <w:p w:rsidR="0058094F" w:rsidRPr="005A0887" w:rsidRDefault="0058094F" w:rsidP="000A6A84">
      <w:pPr>
        <w:rPr>
          <w:rFonts w:ascii="Source Sans Pro" w:hAnsi="Source Sans Pro" w:cs="Arial"/>
        </w:rPr>
      </w:pPr>
    </w:p>
    <w:p w:rsidR="00A2689F" w:rsidRPr="005A0887" w:rsidRDefault="00BE7BF4" w:rsidP="000A6A84">
      <w:pPr>
        <w:rPr>
          <w:rFonts w:ascii="Source Sans Pro" w:hAnsi="Source Sans Pro" w:cs="Arial"/>
        </w:rPr>
      </w:pPr>
      <w:r>
        <w:rPr>
          <w:rFonts w:ascii="Source Sans Pro" w:hAnsi="Source Sans Pro" w:cs="Arial"/>
          <w:b/>
        </w:rPr>
        <w:t>I</w:t>
      </w:r>
      <w:r w:rsidR="00464159" w:rsidRPr="005A0887">
        <w:rPr>
          <w:rFonts w:ascii="Source Sans Pro" w:hAnsi="Source Sans Pro" w:cs="Arial"/>
          <w:b/>
        </w:rPr>
        <w:t>V</w:t>
      </w:r>
      <w:r w:rsidR="0058094F" w:rsidRPr="005A0887">
        <w:rPr>
          <w:rFonts w:ascii="Source Sans Pro" w:hAnsi="Source Sans Pro" w:cs="Arial"/>
          <w:b/>
        </w:rPr>
        <w:t>.</w:t>
      </w:r>
      <w:r w:rsidR="0058094F" w:rsidRPr="005A0887">
        <w:rPr>
          <w:rFonts w:ascii="Source Sans Pro" w:hAnsi="Source Sans Pro" w:cs="Arial"/>
        </w:rPr>
        <w:t xml:space="preserve"> </w:t>
      </w:r>
      <w:r w:rsidR="00CE4310" w:rsidRPr="005A0887">
        <w:rPr>
          <w:rFonts w:ascii="Source Sans Pro" w:hAnsi="Source Sans Pro" w:cs="Arial"/>
        </w:rPr>
        <w:t xml:space="preserve">Con fecha </w:t>
      </w:r>
      <w:r w:rsidR="00CD089D">
        <w:rPr>
          <w:rFonts w:ascii="Source Sans Pro" w:hAnsi="Source Sans Pro" w:cs="Arial"/>
        </w:rPr>
        <w:t xml:space="preserve">veintitrés de septiembre </w:t>
      </w:r>
      <w:r w:rsidR="002940B9" w:rsidRPr="005A0887">
        <w:rPr>
          <w:rFonts w:ascii="Source Sans Pro" w:hAnsi="Source Sans Pro" w:cs="Arial"/>
        </w:rPr>
        <w:t xml:space="preserve">de dos mil </w:t>
      </w:r>
      <w:r w:rsidR="006E6867" w:rsidRPr="005A0887">
        <w:rPr>
          <w:rFonts w:ascii="Source Sans Pro" w:hAnsi="Source Sans Pro" w:cs="Arial"/>
        </w:rPr>
        <w:t>veintidós</w:t>
      </w:r>
      <w:r w:rsidR="002940B9" w:rsidRPr="005A0887">
        <w:rPr>
          <w:rFonts w:ascii="Source Sans Pro" w:hAnsi="Source Sans Pro" w:cs="Arial"/>
        </w:rPr>
        <w:t>, m</w:t>
      </w:r>
      <w:r w:rsidR="00AD2136" w:rsidRPr="005A0887">
        <w:rPr>
          <w:rFonts w:ascii="Source Sans Pro" w:hAnsi="Source Sans Pro" w:cs="Arial"/>
        </w:rPr>
        <w:t xml:space="preserve">ediante el oficio número </w:t>
      </w:r>
      <w:r w:rsidR="00CD089D" w:rsidRPr="00CD089D">
        <w:rPr>
          <w:rFonts w:ascii="Source Sans Pro" w:hAnsi="Source Sans Pro" w:cs="Arial"/>
          <w:b/>
        </w:rPr>
        <w:t>IVAI-OFICIO/DCVC/540/22/09/2022</w:t>
      </w:r>
      <w:r w:rsidR="00651D38" w:rsidRPr="005A0887">
        <w:rPr>
          <w:rFonts w:ascii="Source Sans Pro" w:hAnsi="Source Sans Pro" w:cs="Arial"/>
        </w:rPr>
        <w:t xml:space="preserve">, se </w:t>
      </w:r>
      <w:r w:rsidR="002940B9" w:rsidRPr="005A0887">
        <w:rPr>
          <w:rFonts w:ascii="Source Sans Pro" w:hAnsi="Source Sans Pro" w:cs="Arial"/>
        </w:rPr>
        <w:t>notific</w:t>
      </w:r>
      <w:r w:rsidR="00B602F4" w:rsidRPr="005A0887">
        <w:rPr>
          <w:rFonts w:ascii="Source Sans Pro" w:hAnsi="Source Sans Pro" w:cs="Arial"/>
        </w:rPr>
        <w:t xml:space="preserve">ó </w:t>
      </w:r>
      <w:r w:rsidR="00D0123E" w:rsidRPr="005A0887">
        <w:rPr>
          <w:rFonts w:ascii="Source Sans Pro" w:hAnsi="Source Sans Pro" w:cs="Arial"/>
        </w:rPr>
        <w:t xml:space="preserve">al </w:t>
      </w:r>
      <w:r w:rsidR="004961CD">
        <w:rPr>
          <w:rFonts w:ascii="Source Sans Pro" w:hAnsi="Source Sans Pro" w:cs="Arial"/>
        </w:rPr>
        <w:t>sujeto o</w:t>
      </w:r>
      <w:r w:rsidR="00330259" w:rsidRPr="005A0887">
        <w:rPr>
          <w:rFonts w:ascii="Source Sans Pro" w:hAnsi="Source Sans Pro" w:cs="Arial"/>
        </w:rPr>
        <w:t>bligado</w:t>
      </w:r>
      <w:r w:rsidR="00D0123E" w:rsidRPr="005A0887">
        <w:rPr>
          <w:rFonts w:ascii="Source Sans Pro" w:hAnsi="Source Sans Pro" w:cs="Arial"/>
        </w:rPr>
        <w:t xml:space="preserve"> </w:t>
      </w:r>
      <w:r w:rsidR="002940B9" w:rsidRPr="005A0887">
        <w:rPr>
          <w:rFonts w:ascii="Source Sans Pro" w:hAnsi="Source Sans Pro" w:cs="Arial"/>
        </w:rPr>
        <w:t>el resultado de la verificación</w:t>
      </w:r>
      <w:r w:rsidR="00464159" w:rsidRPr="005A0887">
        <w:rPr>
          <w:rFonts w:ascii="Source Sans Pro" w:hAnsi="Source Sans Pro" w:cs="Arial"/>
        </w:rPr>
        <w:t xml:space="preserve"> inicial</w:t>
      </w:r>
      <w:r w:rsidR="002940B9" w:rsidRPr="005A0887">
        <w:rPr>
          <w:rFonts w:ascii="Source Sans Pro" w:hAnsi="Source Sans Pro" w:cs="Arial"/>
        </w:rPr>
        <w:t xml:space="preserve">, otorgándole un plazo de </w:t>
      </w:r>
      <w:r w:rsidR="002940B9" w:rsidRPr="005A0887">
        <w:rPr>
          <w:rFonts w:ascii="Source Sans Pro" w:hAnsi="Source Sans Pro" w:cs="Arial"/>
          <w:b/>
        </w:rPr>
        <w:t xml:space="preserve">diez días </w:t>
      </w:r>
      <w:r w:rsidR="00D00308" w:rsidRPr="005A0887">
        <w:rPr>
          <w:rFonts w:ascii="Source Sans Pro" w:hAnsi="Source Sans Pro" w:cs="Arial"/>
          <w:b/>
        </w:rPr>
        <w:t>hábiles</w:t>
      </w:r>
      <w:r w:rsidR="00D00308" w:rsidRPr="005A0887">
        <w:rPr>
          <w:rFonts w:ascii="Source Sans Pro" w:hAnsi="Source Sans Pro" w:cs="Arial"/>
        </w:rPr>
        <w:t xml:space="preserve"> </w:t>
      </w:r>
      <w:r w:rsidR="002940B9" w:rsidRPr="005A0887">
        <w:rPr>
          <w:rFonts w:ascii="Source Sans Pro" w:hAnsi="Source Sans Pro" w:cs="Arial"/>
        </w:rPr>
        <w:t xml:space="preserve">para </w:t>
      </w:r>
      <w:r w:rsidR="00CE4310" w:rsidRPr="005A0887">
        <w:rPr>
          <w:rFonts w:ascii="Source Sans Pro" w:hAnsi="Source Sans Pro" w:cs="Arial"/>
        </w:rPr>
        <w:t xml:space="preserve">que </w:t>
      </w:r>
      <w:r w:rsidR="002940B9" w:rsidRPr="005A0887">
        <w:rPr>
          <w:rFonts w:ascii="Source Sans Pro" w:hAnsi="Source Sans Pro" w:cs="Arial"/>
        </w:rPr>
        <w:t>enviar</w:t>
      </w:r>
      <w:r w:rsidR="00CE4310" w:rsidRPr="005A0887">
        <w:rPr>
          <w:rFonts w:ascii="Source Sans Pro" w:hAnsi="Source Sans Pro" w:cs="Arial"/>
        </w:rPr>
        <w:t>a</w:t>
      </w:r>
      <w:r w:rsidR="002940B9" w:rsidRPr="005A0887">
        <w:rPr>
          <w:rFonts w:ascii="Source Sans Pro" w:hAnsi="Source Sans Pro" w:cs="Arial"/>
        </w:rPr>
        <w:t xml:space="preserve"> su informe </w:t>
      </w:r>
      <w:r w:rsidR="00D00308" w:rsidRPr="005A0887">
        <w:rPr>
          <w:rFonts w:ascii="Source Sans Pro" w:hAnsi="Source Sans Pro" w:cs="Arial"/>
        </w:rPr>
        <w:t>sobre la atención a las observaciones detectadas.</w:t>
      </w:r>
    </w:p>
    <w:p w:rsidR="00A22127" w:rsidRDefault="00A22127" w:rsidP="000A6A84">
      <w:pPr>
        <w:rPr>
          <w:rFonts w:ascii="Source Sans Pro" w:hAnsi="Source Sans Pro" w:cs="Arial"/>
        </w:rPr>
      </w:pPr>
    </w:p>
    <w:p w:rsidR="009B3B1A" w:rsidRPr="00D44978" w:rsidRDefault="00451E56" w:rsidP="000A6A84">
      <w:pPr>
        <w:rPr>
          <w:rFonts w:ascii="Source Sans Pro" w:hAnsi="Source Sans Pro" w:cs="Arial"/>
        </w:rPr>
      </w:pPr>
      <w:r w:rsidRPr="00D44978">
        <w:rPr>
          <w:rFonts w:ascii="Source Sans Pro" w:hAnsi="Source Sans Pro" w:cs="Arial"/>
          <w:b/>
        </w:rPr>
        <w:t>V.</w:t>
      </w:r>
      <w:r w:rsidR="009805C6">
        <w:rPr>
          <w:rFonts w:ascii="Source Sans Pro" w:hAnsi="Source Sans Pro" w:cs="Arial"/>
        </w:rPr>
        <w:t xml:space="preserve"> Con fecha veinticinco de octubre de dos mil veintid</w:t>
      </w:r>
      <w:r w:rsidR="00A22127">
        <w:rPr>
          <w:rFonts w:ascii="Source Sans Pro" w:hAnsi="Source Sans Pro" w:cs="Arial"/>
        </w:rPr>
        <w:t>ós</w:t>
      </w:r>
      <w:r w:rsidR="00BE7BF4">
        <w:rPr>
          <w:rFonts w:ascii="Source Sans Pro" w:hAnsi="Source Sans Pro" w:cs="Arial"/>
        </w:rPr>
        <w:t>,</w:t>
      </w:r>
      <w:r w:rsidR="00A22127">
        <w:rPr>
          <w:rFonts w:ascii="Source Sans Pro" w:hAnsi="Source Sans Pro" w:cs="Arial"/>
        </w:rPr>
        <w:t xml:space="preserve"> fue recibido vía </w:t>
      </w:r>
      <w:r w:rsidR="00BE7BF4">
        <w:rPr>
          <w:rFonts w:ascii="Source Sans Pro" w:hAnsi="Source Sans Pro" w:cs="Arial"/>
        </w:rPr>
        <w:t>correo electrónico</w:t>
      </w:r>
      <w:r w:rsidR="00A22127">
        <w:rPr>
          <w:rFonts w:ascii="Source Sans Pro" w:hAnsi="Source Sans Pro" w:cs="Arial"/>
        </w:rPr>
        <w:t xml:space="preserve"> oficio sin número</w:t>
      </w:r>
      <w:r w:rsidR="00BE7BF4">
        <w:rPr>
          <w:rFonts w:ascii="Source Sans Pro" w:hAnsi="Source Sans Pro" w:cs="Arial"/>
        </w:rPr>
        <w:t xml:space="preserve"> mediante el cual el titular de la Unidad de Transparencia remite su informe respecto a la verificación realizada.</w:t>
      </w:r>
    </w:p>
    <w:p w:rsidR="0045085E" w:rsidRPr="005A0887" w:rsidRDefault="0045085E" w:rsidP="000A6A84">
      <w:pPr>
        <w:rPr>
          <w:rFonts w:ascii="Source Sans Pro" w:hAnsi="Source Sans Pro" w:cs="Arial"/>
        </w:rPr>
      </w:pPr>
    </w:p>
    <w:p w:rsidR="004C1CD3" w:rsidRPr="005A0887" w:rsidRDefault="004C1CD3" w:rsidP="000A6A84">
      <w:pPr>
        <w:jc w:val="center"/>
        <w:rPr>
          <w:rFonts w:ascii="Source Sans Pro" w:hAnsi="Source Sans Pro" w:cs="Arial"/>
          <w:b/>
        </w:rPr>
      </w:pPr>
      <w:r w:rsidRPr="005A0887">
        <w:rPr>
          <w:rFonts w:ascii="Source Sans Pro" w:hAnsi="Source Sans Pro" w:cs="Arial"/>
          <w:b/>
        </w:rPr>
        <w:t>C O N S I D E R A N D O S</w:t>
      </w:r>
    </w:p>
    <w:p w:rsidR="007B1B80" w:rsidRPr="005A0887" w:rsidRDefault="007B1B80" w:rsidP="000A6A84">
      <w:pPr>
        <w:rPr>
          <w:rFonts w:ascii="Source Sans Pro" w:hAnsi="Source Sans Pro" w:cs="Arial"/>
        </w:rPr>
      </w:pPr>
    </w:p>
    <w:p w:rsidR="00CD7059" w:rsidRDefault="00CD7059" w:rsidP="00CD7059">
      <w:pPr>
        <w:rPr>
          <w:rFonts w:ascii="Source Sans Pro" w:hAnsi="Source Sans Pro" w:cs="Arial"/>
        </w:rPr>
      </w:pPr>
      <w:r w:rsidRPr="005A0887">
        <w:rPr>
          <w:rFonts w:ascii="Source Sans Pro" w:hAnsi="Source Sans Pro" w:cs="Arial"/>
          <w:b/>
        </w:rPr>
        <w:t>1.</w:t>
      </w:r>
      <w:r w:rsidRPr="005A0887">
        <w:rPr>
          <w:rFonts w:ascii="Source Sans Pro" w:hAnsi="Source Sans Pro" w:cs="Arial"/>
        </w:rPr>
        <w:t xml:space="preserve"> La Dirección de Capacitación y Vinculación Ciudadana es competente para emitir el presente dictamen de conformidad con lo establecido en los artículos 29, 30, 31, 32, 106 fracciones VIII, IX y X de la Ley número 875 de Transparencia y Acceso a la Información Pública del Estado de Veracruz; 43 fracción VI y 46 fracciones VI y VII del Reglamento Interior del Instituto Veracruzano de Acceso a la Información y Protección de Datos Personales; Décimo Primero de los Lineamientos Técnicos Generales para la publicación, homologación y estandarización de la información de las obligaciones establecidas en el Título Quinto y en la fracción IV del artículo 31 de la Ley General de Transparencia y Acceso a la Información Pública, publicado en el Diario Oficial de la Federación el veintiocho de diciembre de dos mil veinte; Décimo Segundo de los Lineamientos Generales para la publicación de la información establecida en la Ley número 875 de Transparencia y Acceso a la Información Pública para el Estado de Veracruz de Ignacio de la Llave, aprobados mediante el Acuerdo ODG/SE-17/26/03/2021, publicados en la Gaceta </w:t>
      </w:r>
      <w:r w:rsidRPr="005A0887">
        <w:rPr>
          <w:rFonts w:ascii="Source Sans Pro" w:hAnsi="Source Sans Pro" w:cs="Arial"/>
        </w:rPr>
        <w:lastRenderedPageBreak/>
        <w:t>Oficial del Estado el treinta y uno de marzo de dos mil veintiuno; 20, 21 y 22 de los Lineamientos que establecen el procedimiento de verificación y seguimiento del cumplimiento de las obligaciones de transparencia que deben publicar los Sujetos Obligados del Estado de Veracruz de Ignacio de la Llave en los Portales de Internet y en la Plataforma Nacional de Transparencia, aprobados mediante el Acuerdo ODG/SE-41/26/06/2020, publicados en la Gaceta Oficial del Estado el quince de julio de dos mil veinte.</w:t>
      </w:r>
    </w:p>
    <w:p w:rsidR="00E13D85" w:rsidRDefault="00E13D85" w:rsidP="00CD7059">
      <w:pPr>
        <w:rPr>
          <w:rFonts w:ascii="Source Sans Pro" w:hAnsi="Source Sans Pro" w:cs="Arial"/>
        </w:rPr>
      </w:pPr>
    </w:p>
    <w:p w:rsidR="00E13D85" w:rsidRDefault="00E13D85" w:rsidP="00156C14">
      <w:pPr>
        <w:autoSpaceDE w:val="0"/>
        <w:autoSpaceDN w:val="0"/>
        <w:adjustRightInd w:val="0"/>
        <w:rPr>
          <w:rFonts w:ascii="Source Sans Pro" w:hAnsi="Source Sans Pro"/>
        </w:rPr>
      </w:pPr>
      <w:r w:rsidRPr="00E13D85">
        <w:rPr>
          <w:rFonts w:ascii="Source Sans Pro" w:hAnsi="Source Sans Pro" w:cs="Arial"/>
          <w:b/>
        </w:rPr>
        <w:t>2.</w:t>
      </w:r>
      <w:r w:rsidRPr="00E13D85">
        <w:rPr>
          <w:rFonts w:ascii="Source Sans Pro" w:hAnsi="Source Sans Pro" w:cs="Arial"/>
        </w:rPr>
        <w:t xml:space="preserve"> Con el oficio de cuenta indicado en el número </w:t>
      </w:r>
      <w:r w:rsidRPr="00E13D85">
        <w:rPr>
          <w:rFonts w:ascii="Source Sans Pro" w:hAnsi="Source Sans Pro" w:cs="Arial"/>
          <w:b/>
        </w:rPr>
        <w:t>romano V de los antecedentes</w:t>
      </w:r>
      <w:r w:rsidRPr="00E13D85">
        <w:rPr>
          <w:rFonts w:ascii="Source Sans Pro" w:hAnsi="Source Sans Pro" w:cs="Arial"/>
        </w:rPr>
        <w:t xml:space="preserve">, el Titular de la Unidad de Transparencia </w:t>
      </w:r>
      <w:r w:rsidR="00156C14">
        <w:rPr>
          <w:rFonts w:ascii="Source Sans Pro" w:hAnsi="Source Sans Pro"/>
        </w:rPr>
        <w:t xml:space="preserve">del sujeto obligado </w:t>
      </w:r>
      <w:r w:rsidR="004961CD">
        <w:rPr>
          <w:rFonts w:ascii="Source Sans Pro" w:hAnsi="Source Sans Pro"/>
        </w:rPr>
        <w:t xml:space="preserve">indicó en lo medular que las observaciones realizadas </w:t>
      </w:r>
      <w:r w:rsidR="00BE7BF4">
        <w:rPr>
          <w:rFonts w:ascii="Source Sans Pro" w:hAnsi="Source Sans Pro"/>
        </w:rPr>
        <w:t>estaban siendo atendidas y que se habían presentado algunos problemas de infraestructura de internet y por tal motivo se estaba trabajando en ello.</w:t>
      </w:r>
    </w:p>
    <w:p w:rsidR="00BE7BF4" w:rsidRDefault="00BE7BF4" w:rsidP="00156C14">
      <w:pPr>
        <w:autoSpaceDE w:val="0"/>
        <w:autoSpaceDN w:val="0"/>
        <w:adjustRightInd w:val="0"/>
        <w:rPr>
          <w:rFonts w:ascii="Source Sans Pro" w:hAnsi="Source Sans Pro"/>
        </w:rPr>
      </w:pPr>
    </w:p>
    <w:p w:rsidR="00BE7BF4" w:rsidRDefault="00BE7BF4" w:rsidP="00156C14">
      <w:pPr>
        <w:autoSpaceDE w:val="0"/>
        <w:autoSpaceDN w:val="0"/>
        <w:adjustRightInd w:val="0"/>
        <w:rPr>
          <w:rFonts w:ascii="Source Sans Pro" w:hAnsi="Source Sans Pro"/>
        </w:rPr>
      </w:pPr>
      <w:r>
        <w:rPr>
          <w:rFonts w:ascii="Source Sans Pro" w:hAnsi="Source Sans Pro"/>
        </w:rPr>
        <w:t xml:space="preserve">Del oficio indicado en el párrafo anterior, este Órgano Garante considera que la justificación plasmada no resulta aplicable en este caso para el periodo de publicación que se está inspeccionando, debido a que el primer trimestre de dos mil veintidós </w:t>
      </w:r>
      <w:r w:rsidR="0038554B">
        <w:rPr>
          <w:rFonts w:ascii="Source Sans Pro" w:hAnsi="Source Sans Pro"/>
        </w:rPr>
        <w:t>debió cargarse desde el mes de abril pasado, y a la fecha del presente dictamen ya transcurrió un tiempo considerable para poder cargar la información relativa al primer trimestre del año en curso. Motivo por el cual se procederá a verificar una segunda vez, para corroborar que la información ya se encuentre publicada en el Portal Institucional, así como en la Plataforma Nacional de Transparencia.</w:t>
      </w:r>
    </w:p>
    <w:p w:rsidR="007B1B80" w:rsidRPr="005A0887" w:rsidRDefault="007B1B80" w:rsidP="000A6A84">
      <w:pPr>
        <w:rPr>
          <w:rFonts w:ascii="Source Sans Pro" w:hAnsi="Source Sans Pro" w:cs="Arial"/>
        </w:rPr>
      </w:pPr>
    </w:p>
    <w:p w:rsidR="009B3B1A" w:rsidRPr="005A0887" w:rsidRDefault="00E13D85" w:rsidP="009B3B1A">
      <w:pPr>
        <w:rPr>
          <w:rFonts w:ascii="Source Sans Pro" w:hAnsi="Source Sans Pro" w:cs="Arial"/>
        </w:rPr>
      </w:pPr>
      <w:r>
        <w:rPr>
          <w:rFonts w:ascii="Source Sans Pro" w:hAnsi="Source Sans Pro" w:cs="Arial"/>
          <w:b/>
        </w:rPr>
        <w:t>3</w:t>
      </w:r>
      <w:r w:rsidR="009B3B1A" w:rsidRPr="005A0887">
        <w:rPr>
          <w:rFonts w:ascii="Source Sans Pro" w:hAnsi="Source Sans Pro" w:cs="Arial"/>
          <w:b/>
        </w:rPr>
        <w:t>.</w:t>
      </w:r>
      <w:r w:rsidR="009B3B1A" w:rsidRPr="005A0887">
        <w:rPr>
          <w:rFonts w:ascii="Source Sans Pro" w:hAnsi="Source Sans Pro" w:cs="Arial"/>
        </w:rPr>
        <w:t xml:space="preserve"> Que el Índice Global de Cumplimiento en Portales de Transparencia (IGCPT) puede asumir valores de 0 (cero) a 100 (cien) puntos; en dicha escala, el valor mínimo representa un </w:t>
      </w:r>
      <w:r w:rsidR="009B3B1A" w:rsidRPr="005A0887">
        <w:rPr>
          <w:rFonts w:ascii="Source Sans Pro" w:hAnsi="Source Sans Pro" w:cs="Arial"/>
          <w:b/>
        </w:rPr>
        <w:t>incumplimiento total</w:t>
      </w:r>
      <w:r w:rsidR="009B3B1A" w:rsidRPr="005A0887">
        <w:rPr>
          <w:rFonts w:ascii="Source Sans Pro" w:hAnsi="Source Sans Pro" w:cs="Arial"/>
        </w:rPr>
        <w:t xml:space="preserve"> de las obligaciones de transparencia correspondientes; valores superiores a 0 (cero) puntos y de hasta 59.99 (cincuenta y nueve punto noventa y nueve) puntos, representa un grado de </w:t>
      </w:r>
      <w:r w:rsidR="009B3B1A" w:rsidRPr="005A0887">
        <w:rPr>
          <w:rFonts w:ascii="Source Sans Pro" w:hAnsi="Source Sans Pro" w:cs="Arial"/>
          <w:b/>
        </w:rPr>
        <w:t>incumplimiento parcial</w:t>
      </w:r>
      <w:r w:rsidR="009B3B1A" w:rsidRPr="005A0887">
        <w:rPr>
          <w:rFonts w:ascii="Source Sans Pro" w:hAnsi="Source Sans Pro" w:cs="Arial"/>
        </w:rPr>
        <w:t xml:space="preserve"> de las obligaciones; valores iguales o superiores a 60 (sesenta) puntos y menores a 80 (ochenta puntos) representan un </w:t>
      </w:r>
      <w:r w:rsidR="009B3B1A" w:rsidRPr="005A0887">
        <w:rPr>
          <w:rFonts w:ascii="Source Sans Pro" w:hAnsi="Source Sans Pro" w:cs="Arial"/>
          <w:b/>
        </w:rPr>
        <w:t>cumplimiento parcial bajo</w:t>
      </w:r>
      <w:r w:rsidR="009B3B1A" w:rsidRPr="005A0887">
        <w:rPr>
          <w:rFonts w:ascii="Source Sans Pro" w:hAnsi="Source Sans Pro" w:cs="Arial"/>
        </w:rPr>
        <w:t xml:space="preserve">; valores iguales o superiores 80 (ochenta) puntos y menores a 100 (cien) puntos representan un </w:t>
      </w:r>
      <w:r w:rsidR="009B3B1A" w:rsidRPr="005A0887">
        <w:rPr>
          <w:rFonts w:ascii="Source Sans Pro" w:hAnsi="Source Sans Pro" w:cs="Arial"/>
          <w:b/>
        </w:rPr>
        <w:t>cumplimiento parcial medio</w:t>
      </w:r>
      <w:r w:rsidR="009B3B1A" w:rsidRPr="005A0887">
        <w:rPr>
          <w:rFonts w:ascii="Source Sans Pro" w:hAnsi="Source Sans Pro" w:cs="Arial"/>
        </w:rPr>
        <w:t xml:space="preserve"> de las obligaciones mínimas; en tanto que, el puntaje más alto representa el </w:t>
      </w:r>
      <w:r w:rsidR="009B3B1A" w:rsidRPr="005A0887">
        <w:rPr>
          <w:rFonts w:ascii="Source Sans Pro" w:hAnsi="Source Sans Pro" w:cs="Arial"/>
          <w:b/>
        </w:rPr>
        <w:t>cumplimiento total</w:t>
      </w:r>
      <w:r w:rsidR="009B3B1A" w:rsidRPr="005A0887">
        <w:rPr>
          <w:rFonts w:ascii="Source Sans Pro" w:hAnsi="Source Sans Pro" w:cs="Arial"/>
        </w:rPr>
        <w:t xml:space="preserve"> de las obligaciones previstas por la Ley de Transparencia y Acceso a la Información Pública para el Estado de Veracruz de Ignacio de la Llave con relación a la Ley General de Transparencia y Acceso a la Información Pública; como se ejemplifica en la siguiente gráfica:</w:t>
      </w:r>
    </w:p>
    <w:p w:rsidR="002E452C" w:rsidRPr="005A0887" w:rsidRDefault="002E452C" w:rsidP="009B3B1A">
      <w:pPr>
        <w:rPr>
          <w:rFonts w:ascii="Source Sans Pro" w:hAnsi="Source Sans Pro" w:cs="Arial"/>
        </w:rPr>
      </w:pPr>
    </w:p>
    <w:tbl>
      <w:tblPr>
        <w:tblStyle w:val="Tablaconcuadrcula"/>
        <w:tblW w:w="0" w:type="auto"/>
        <w:jc w:val="center"/>
        <w:tblLook w:val="04A0" w:firstRow="1" w:lastRow="0" w:firstColumn="1" w:lastColumn="0" w:noHBand="0" w:noVBand="1"/>
      </w:tblPr>
      <w:tblGrid>
        <w:gridCol w:w="2993"/>
        <w:gridCol w:w="1084"/>
        <w:gridCol w:w="1134"/>
      </w:tblGrid>
      <w:tr w:rsidR="008B77EA" w:rsidRPr="005A0887" w:rsidTr="00D44978">
        <w:trPr>
          <w:jc w:val="center"/>
        </w:trPr>
        <w:tc>
          <w:tcPr>
            <w:tcW w:w="2993"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IGCPT</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DE</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HASTA</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Incumplimiento total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0</w:t>
            </w:r>
            <w:r w:rsidR="0044186B" w:rsidRPr="005A0887">
              <w:rPr>
                <w:rFonts w:ascii="Source Sans Pro" w:hAnsi="Source Sans Pro" w:cs="Arial"/>
                <w:b/>
                <w:sz w:val="20"/>
                <w:szCs w:val="20"/>
              </w:rPr>
              <w:t>.99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Incumplimiento parcial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59.99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parcial bajo</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60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79.99</w:t>
            </w:r>
          </w:p>
        </w:tc>
      </w:tr>
      <w:tr w:rsidR="008B77E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parcial medio</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80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99.99</w:t>
            </w:r>
          </w:p>
        </w:tc>
      </w:tr>
      <w:tr w:rsidR="009B3B1A" w:rsidRPr="005A0887" w:rsidTr="00D44978">
        <w:trPr>
          <w:jc w:val="center"/>
        </w:trPr>
        <w:tc>
          <w:tcPr>
            <w:tcW w:w="2993" w:type="dxa"/>
          </w:tcPr>
          <w:p w:rsidR="009B3B1A" w:rsidRPr="005A0887" w:rsidRDefault="009B3B1A" w:rsidP="00D44978">
            <w:pPr>
              <w:rPr>
                <w:rFonts w:ascii="Source Sans Pro" w:hAnsi="Source Sans Pro" w:cs="Arial"/>
                <w:b/>
                <w:sz w:val="20"/>
                <w:szCs w:val="20"/>
              </w:rPr>
            </w:pPr>
            <w:r w:rsidRPr="005A0887">
              <w:rPr>
                <w:rFonts w:ascii="Source Sans Pro" w:hAnsi="Source Sans Pro" w:cs="Arial"/>
                <w:b/>
                <w:sz w:val="20"/>
                <w:szCs w:val="20"/>
              </w:rPr>
              <w:t>Cumplimiento total</w:t>
            </w:r>
          </w:p>
        </w:tc>
        <w:tc>
          <w:tcPr>
            <w:tcW w:w="108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100</w:t>
            </w:r>
          </w:p>
        </w:tc>
        <w:tc>
          <w:tcPr>
            <w:tcW w:w="1134" w:type="dxa"/>
          </w:tcPr>
          <w:p w:rsidR="009B3B1A" w:rsidRPr="005A0887" w:rsidRDefault="009B3B1A" w:rsidP="00D44978">
            <w:pPr>
              <w:jc w:val="center"/>
              <w:rPr>
                <w:rFonts w:ascii="Source Sans Pro" w:hAnsi="Source Sans Pro" w:cs="Arial"/>
                <w:b/>
                <w:sz w:val="20"/>
                <w:szCs w:val="20"/>
              </w:rPr>
            </w:pPr>
            <w:r w:rsidRPr="005A0887">
              <w:rPr>
                <w:rFonts w:ascii="Source Sans Pro" w:hAnsi="Source Sans Pro" w:cs="Arial"/>
                <w:b/>
                <w:sz w:val="20"/>
                <w:szCs w:val="20"/>
              </w:rPr>
              <w:t>100</w:t>
            </w:r>
          </w:p>
        </w:tc>
      </w:tr>
    </w:tbl>
    <w:p w:rsidR="002E452C" w:rsidRPr="005A0887" w:rsidRDefault="002E452C" w:rsidP="000A6A84">
      <w:pPr>
        <w:rPr>
          <w:rFonts w:ascii="Source Sans Pro" w:hAnsi="Source Sans Pro" w:cs="Arial"/>
        </w:rPr>
      </w:pPr>
    </w:p>
    <w:p w:rsidR="00E13D85" w:rsidRPr="00E13D85" w:rsidRDefault="00E13D85" w:rsidP="00E13D85">
      <w:pPr>
        <w:rPr>
          <w:rFonts w:ascii="Source Sans Pro" w:hAnsi="Source Sans Pro" w:cs="Arial"/>
        </w:rPr>
      </w:pPr>
      <w:r w:rsidRPr="00E13D85">
        <w:rPr>
          <w:rFonts w:ascii="Source Sans Pro" w:hAnsi="Source Sans Pro" w:cs="Arial"/>
          <w:b/>
        </w:rPr>
        <w:t>4.</w:t>
      </w:r>
      <w:r w:rsidRPr="00E13D85">
        <w:rPr>
          <w:rFonts w:ascii="Source Sans Pro" w:hAnsi="Source Sans Pro" w:cs="Arial"/>
        </w:rPr>
        <w:t xml:space="preserve"> Bajo esta óptica y con la finalidad de corroborar que la publicación y la actualización de la información del </w:t>
      </w:r>
      <w:r w:rsidRPr="00E13D85">
        <w:rPr>
          <w:rFonts w:ascii="Source Sans Pro" w:hAnsi="Source Sans Pro" w:cs="Arial"/>
          <w:b/>
        </w:rPr>
        <w:t>primer trimestre de dos mil veintidós</w:t>
      </w:r>
      <w:r w:rsidRPr="00E13D85">
        <w:rPr>
          <w:rFonts w:ascii="Source Sans Pro" w:hAnsi="Source Sans Pro" w:cs="Arial"/>
        </w:rPr>
        <w:t xml:space="preserve"> se encuentren de conformidad con los elementos de forma, términos, plazos y formatos establecidos en los  Lineamientos Técnicos Generales y en los Lineamientos Generales Locales, se revisó la información publicada en el Portal de Internet y en la Plataforma</w:t>
      </w:r>
      <w:r w:rsidR="0090270A">
        <w:rPr>
          <w:rFonts w:ascii="Source Sans Pro" w:hAnsi="Source Sans Pro" w:cs="Arial"/>
        </w:rPr>
        <w:t xml:space="preserve"> Nacional de Transparencia del sujeto o</w:t>
      </w:r>
      <w:r w:rsidRPr="00E13D85">
        <w:rPr>
          <w:rFonts w:ascii="Source Sans Pro" w:hAnsi="Source Sans Pro" w:cs="Arial"/>
        </w:rPr>
        <w:t>bligado, siendo que los resultados obtenidos se precisan en la Memoria Técnica de Verificación, la cual, se adjunta al presente como parte integrante del mismo.</w:t>
      </w:r>
    </w:p>
    <w:p w:rsidR="00E13D85" w:rsidRPr="00E13D85" w:rsidRDefault="00E13D85" w:rsidP="00E13D85">
      <w:pPr>
        <w:rPr>
          <w:rFonts w:ascii="Source Sans Pro" w:hAnsi="Source Sans Pro" w:cs="Arial"/>
        </w:rPr>
      </w:pPr>
    </w:p>
    <w:p w:rsidR="00BE1A6C" w:rsidRDefault="00E13D85" w:rsidP="00E025B1">
      <w:pPr>
        <w:rPr>
          <w:rFonts w:ascii="Source Sans Pro" w:hAnsi="Source Sans Pro" w:cs="Arial"/>
        </w:rPr>
      </w:pPr>
      <w:r w:rsidRPr="00E13D85">
        <w:rPr>
          <w:rFonts w:ascii="Source Sans Pro" w:hAnsi="Source Sans Pro" w:cs="Arial"/>
        </w:rPr>
        <w:t xml:space="preserve">De esta manera, conforme a la segunda verificación realizada el </w:t>
      </w:r>
      <w:r w:rsidR="002E452C">
        <w:rPr>
          <w:rFonts w:ascii="Source Sans Pro" w:hAnsi="Source Sans Pro" w:cs="Arial"/>
        </w:rPr>
        <w:t>veinte de octubre</w:t>
      </w:r>
      <w:r w:rsidR="0090270A">
        <w:rPr>
          <w:rFonts w:ascii="Source Sans Pro" w:hAnsi="Source Sans Pro" w:cs="Arial"/>
        </w:rPr>
        <w:t xml:space="preserve"> de dos mil veintidós al s</w:t>
      </w:r>
      <w:r w:rsidRPr="00E13D85">
        <w:rPr>
          <w:rFonts w:ascii="Source Sans Pro" w:hAnsi="Source Sans Pro" w:cs="Arial"/>
        </w:rPr>
        <w:t>ujeto</w:t>
      </w:r>
      <w:r w:rsidR="0090270A">
        <w:rPr>
          <w:rFonts w:ascii="Source Sans Pro" w:hAnsi="Source Sans Pro" w:cs="Arial"/>
        </w:rPr>
        <w:t xml:space="preserve"> o</w:t>
      </w:r>
      <w:r w:rsidR="00BA104D">
        <w:rPr>
          <w:rFonts w:ascii="Source Sans Pro" w:hAnsi="Source Sans Pro" w:cs="Arial"/>
        </w:rPr>
        <w:t>bligad</w:t>
      </w:r>
      <w:r w:rsidR="00BA104D" w:rsidRPr="00A22127">
        <w:rPr>
          <w:rFonts w:ascii="Source Sans Pro" w:hAnsi="Source Sans Pro" w:cs="Arial"/>
        </w:rPr>
        <w:t xml:space="preserve">o obtuvo un puntaje de </w:t>
      </w:r>
      <w:r w:rsidR="00A22127" w:rsidRPr="00A22127">
        <w:rPr>
          <w:rFonts w:ascii="Source Sans Pro" w:hAnsi="Source Sans Pro" w:cs="Arial"/>
          <w:b/>
        </w:rPr>
        <w:t xml:space="preserve">cuarenta y dos punto cincuenta y tres </w:t>
      </w:r>
      <w:r w:rsidR="002E452C" w:rsidRPr="00A22127">
        <w:rPr>
          <w:rFonts w:ascii="Source Sans Pro" w:hAnsi="Source Sans Pro" w:cs="Arial"/>
          <w:b/>
        </w:rPr>
        <w:t xml:space="preserve">por ciento </w:t>
      </w:r>
      <w:r w:rsidR="00A22127" w:rsidRPr="00A22127">
        <w:rPr>
          <w:rFonts w:ascii="Source Sans Pro" w:hAnsi="Source Sans Pro" w:cs="Arial"/>
          <w:b/>
        </w:rPr>
        <w:t>(42.53%)</w:t>
      </w:r>
      <w:r w:rsidR="00A22127" w:rsidRPr="00A22127">
        <w:rPr>
          <w:rFonts w:ascii="Source Sans Pro" w:hAnsi="Source Sans Pro" w:cs="Arial"/>
        </w:rPr>
        <w:t xml:space="preserve"> </w:t>
      </w:r>
      <w:r w:rsidRPr="00E13D85">
        <w:rPr>
          <w:rFonts w:ascii="Source Sans Pro" w:hAnsi="Source Sans Pro" w:cs="Arial"/>
        </w:rPr>
        <w:t>del Índice Global de Cumplimiento en Portales de Transparencia.</w:t>
      </w:r>
    </w:p>
    <w:p w:rsidR="002E452C" w:rsidRDefault="002E452C" w:rsidP="00E025B1">
      <w:pPr>
        <w:rPr>
          <w:rFonts w:ascii="Source Sans Pro" w:hAnsi="Source Sans Pro" w:cs="Arial"/>
        </w:rPr>
      </w:pPr>
    </w:p>
    <w:p w:rsidR="001544B7" w:rsidRDefault="001544B7" w:rsidP="00E025B1">
      <w:pPr>
        <w:rPr>
          <w:rFonts w:ascii="Source Sans Pro" w:hAnsi="Source Sans Pro" w:cs="Arial"/>
        </w:rPr>
      </w:pPr>
    </w:p>
    <w:p w:rsidR="001544B7" w:rsidRDefault="001544B7" w:rsidP="00E025B1">
      <w:pPr>
        <w:rPr>
          <w:rFonts w:ascii="Source Sans Pro" w:hAnsi="Source Sans Pro" w:cs="Arial"/>
        </w:rPr>
      </w:pPr>
    </w:p>
    <w:p w:rsidR="001544B7" w:rsidRDefault="001544B7" w:rsidP="00E025B1">
      <w:pPr>
        <w:rPr>
          <w:rFonts w:ascii="Source Sans Pro" w:hAnsi="Source Sans Pro" w:cs="Arial"/>
        </w:rPr>
      </w:pPr>
    </w:p>
    <w:p w:rsidR="001544B7" w:rsidRDefault="001544B7" w:rsidP="00E025B1">
      <w:pPr>
        <w:rPr>
          <w:rFonts w:ascii="Source Sans Pro" w:hAnsi="Source Sans Pro" w:cs="Arial"/>
        </w:rPr>
      </w:pPr>
    </w:p>
    <w:p w:rsidR="001544B7" w:rsidRDefault="001544B7" w:rsidP="00E025B1">
      <w:pPr>
        <w:rPr>
          <w:rFonts w:ascii="Source Sans Pro" w:hAnsi="Source Sans Pro" w:cs="Arial"/>
        </w:rPr>
      </w:pPr>
    </w:p>
    <w:p w:rsidR="001544B7" w:rsidRPr="00156C14" w:rsidRDefault="001544B7" w:rsidP="00E025B1">
      <w:pPr>
        <w:rPr>
          <w:rFonts w:ascii="Source Sans Pro" w:hAnsi="Source Sans Pro" w:cs="Arial"/>
        </w:rPr>
      </w:pPr>
    </w:p>
    <w:p w:rsidR="002940B7" w:rsidRDefault="00DA3481" w:rsidP="00156C14">
      <w:pPr>
        <w:jc w:val="center"/>
        <w:rPr>
          <w:rFonts w:ascii="Source Sans Pro" w:hAnsi="Source Sans Pro"/>
          <w:b/>
          <w:noProof/>
          <w:lang w:eastAsia="es-MX"/>
        </w:rPr>
      </w:pPr>
      <w:r>
        <w:rPr>
          <w:rFonts w:ascii="Source Sans Pro" w:hAnsi="Source Sans Pro"/>
          <w:b/>
          <w:noProof/>
          <w:lang w:eastAsia="es-MX"/>
        </w:rPr>
        <w:t>PORTAL DE INTERNET</w:t>
      </w:r>
      <w:r w:rsidR="00BA104D">
        <w:rPr>
          <w:rFonts w:ascii="Source Sans Pro" w:hAnsi="Source Sans Pro"/>
          <w:b/>
          <w:noProof/>
          <w:lang w:eastAsia="es-MX"/>
        </w:rPr>
        <w:t>:</w:t>
      </w:r>
    </w:p>
    <w:p w:rsidR="002E452C" w:rsidRDefault="002E452C" w:rsidP="002E452C">
      <w:pPr>
        <w:jc w:val="center"/>
        <w:rPr>
          <w:rFonts w:ascii="Source Sans Pro" w:hAnsi="Source Sans Pro"/>
          <w:b/>
          <w:noProof/>
          <w:lang w:eastAsia="es-MX"/>
        </w:rPr>
      </w:pPr>
    </w:p>
    <w:p w:rsidR="004961CD" w:rsidRDefault="001544B7" w:rsidP="002E452C">
      <w:pPr>
        <w:jc w:val="center"/>
        <w:rPr>
          <w:rFonts w:ascii="Source Sans Pro" w:hAnsi="Source Sans Pro"/>
          <w:b/>
          <w:noProof/>
          <w:lang w:eastAsia="es-MX"/>
        </w:rPr>
      </w:pPr>
      <w:r>
        <w:rPr>
          <w:rFonts w:ascii="Source Sans Pro" w:hAnsi="Source Sans Pro"/>
          <w:b/>
          <w:noProof/>
          <w:lang w:eastAsia="es-MX"/>
        </w:rPr>
        <w:drawing>
          <wp:inline distT="0" distB="0" distL="0" distR="0">
            <wp:extent cx="5603240" cy="280924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3240" cy="2809240"/>
                    </a:xfrm>
                    <a:prstGeom prst="rect">
                      <a:avLst/>
                    </a:prstGeom>
                    <a:noFill/>
                    <a:ln>
                      <a:noFill/>
                    </a:ln>
                  </pic:spPr>
                </pic:pic>
              </a:graphicData>
            </a:graphic>
          </wp:inline>
        </w:drawing>
      </w:r>
    </w:p>
    <w:p w:rsidR="002E452C" w:rsidRDefault="002E452C" w:rsidP="002E452C">
      <w:pPr>
        <w:jc w:val="center"/>
        <w:rPr>
          <w:rFonts w:ascii="Source Sans Pro" w:hAnsi="Source Sans Pro"/>
          <w:b/>
          <w:noProof/>
          <w:lang w:eastAsia="es-MX"/>
        </w:rPr>
      </w:pPr>
    </w:p>
    <w:p w:rsidR="002E452C" w:rsidRDefault="002E452C" w:rsidP="002E452C">
      <w:pPr>
        <w:jc w:val="center"/>
        <w:rPr>
          <w:rFonts w:ascii="Source Sans Pro" w:hAnsi="Source Sans Pro"/>
          <w:b/>
          <w:noProof/>
          <w:lang w:eastAsia="es-MX"/>
        </w:rPr>
      </w:pPr>
    </w:p>
    <w:p w:rsidR="00DA3481" w:rsidRPr="00DA3481" w:rsidRDefault="001544B7" w:rsidP="00DA3481">
      <w:pPr>
        <w:jc w:val="center"/>
        <w:rPr>
          <w:rFonts w:ascii="Source Sans Pro" w:hAnsi="Source Sans Pro"/>
          <w:b/>
          <w:noProof/>
          <w:lang w:eastAsia="es-MX"/>
        </w:rPr>
      </w:pPr>
      <w:r>
        <w:rPr>
          <w:rFonts w:ascii="Source Sans Pro" w:hAnsi="Source Sans Pro"/>
          <w:b/>
          <w:noProof/>
          <w:lang w:eastAsia="es-MX"/>
        </w:rPr>
        <w:drawing>
          <wp:inline distT="0" distB="0" distL="0" distR="0">
            <wp:extent cx="5610860" cy="4366895"/>
            <wp:effectExtent l="0" t="0" r="889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0860" cy="4366895"/>
                    </a:xfrm>
                    <a:prstGeom prst="rect">
                      <a:avLst/>
                    </a:prstGeom>
                    <a:noFill/>
                    <a:ln>
                      <a:noFill/>
                    </a:ln>
                  </pic:spPr>
                </pic:pic>
              </a:graphicData>
            </a:graphic>
          </wp:inline>
        </w:drawing>
      </w:r>
    </w:p>
    <w:p w:rsidR="00DA3481" w:rsidRDefault="00DA3481" w:rsidP="002E452C">
      <w:pPr>
        <w:rPr>
          <w:rFonts w:ascii="Source Sans Pro" w:hAnsi="Source Sans Pro" w:cs="Arial"/>
          <w:b/>
        </w:rPr>
      </w:pPr>
    </w:p>
    <w:p w:rsidR="004F4BCF" w:rsidRDefault="004F4BCF" w:rsidP="002E452C">
      <w:pPr>
        <w:rPr>
          <w:rFonts w:ascii="Source Sans Pro" w:hAnsi="Source Sans Pro" w:cs="Arial"/>
          <w:b/>
        </w:rPr>
      </w:pPr>
    </w:p>
    <w:p w:rsidR="004F4BCF" w:rsidRDefault="004F4BCF" w:rsidP="002E452C">
      <w:pPr>
        <w:rPr>
          <w:rFonts w:ascii="Source Sans Pro" w:hAnsi="Source Sans Pro" w:cs="Arial"/>
          <w:b/>
        </w:rPr>
      </w:pPr>
    </w:p>
    <w:p w:rsidR="004F4BCF" w:rsidRDefault="004F4BCF" w:rsidP="002E452C">
      <w:pPr>
        <w:rPr>
          <w:rFonts w:ascii="Source Sans Pro" w:hAnsi="Source Sans Pro" w:cs="Arial"/>
          <w:b/>
        </w:rPr>
      </w:pPr>
    </w:p>
    <w:p w:rsidR="004F4BCF" w:rsidRDefault="004F4BCF" w:rsidP="002E452C">
      <w:pPr>
        <w:rPr>
          <w:rFonts w:ascii="Source Sans Pro" w:hAnsi="Source Sans Pro" w:cs="Arial"/>
          <w:b/>
        </w:rPr>
      </w:pPr>
    </w:p>
    <w:p w:rsidR="004F4BCF" w:rsidRDefault="004F4BCF" w:rsidP="002E452C">
      <w:pPr>
        <w:rPr>
          <w:rFonts w:ascii="Source Sans Pro" w:hAnsi="Source Sans Pro" w:cs="Arial"/>
          <w:b/>
        </w:rPr>
      </w:pPr>
    </w:p>
    <w:p w:rsidR="004F4BCF" w:rsidRDefault="004F4BCF" w:rsidP="002E452C">
      <w:pPr>
        <w:rPr>
          <w:rFonts w:ascii="Source Sans Pro" w:hAnsi="Source Sans Pro" w:cs="Arial"/>
          <w:b/>
        </w:rPr>
      </w:pPr>
    </w:p>
    <w:p w:rsidR="004F4BCF" w:rsidRDefault="004F4BCF" w:rsidP="002E452C">
      <w:pPr>
        <w:rPr>
          <w:rFonts w:ascii="Source Sans Pro" w:hAnsi="Source Sans Pro" w:cs="Arial"/>
          <w:b/>
        </w:rPr>
      </w:pPr>
    </w:p>
    <w:p w:rsidR="004F4BCF" w:rsidRDefault="004F4BCF" w:rsidP="002E452C">
      <w:pPr>
        <w:rPr>
          <w:rFonts w:ascii="Source Sans Pro" w:hAnsi="Source Sans Pro" w:cs="Arial"/>
          <w:b/>
        </w:rPr>
      </w:pPr>
    </w:p>
    <w:p w:rsidR="004F4BCF" w:rsidRDefault="004F4BCF" w:rsidP="002E452C">
      <w:pPr>
        <w:rPr>
          <w:rFonts w:ascii="Source Sans Pro" w:hAnsi="Source Sans Pro" w:cs="Arial"/>
          <w:b/>
        </w:rPr>
      </w:pPr>
    </w:p>
    <w:p w:rsidR="004F4BCF" w:rsidRDefault="004F4BCF" w:rsidP="002E452C">
      <w:pPr>
        <w:rPr>
          <w:rFonts w:ascii="Source Sans Pro" w:hAnsi="Source Sans Pro" w:cs="Arial"/>
          <w:b/>
        </w:rPr>
      </w:pPr>
    </w:p>
    <w:p w:rsidR="004F4BCF" w:rsidRDefault="004F4BCF" w:rsidP="002E452C">
      <w:pPr>
        <w:rPr>
          <w:rFonts w:ascii="Source Sans Pro" w:hAnsi="Source Sans Pro" w:cs="Arial"/>
          <w:b/>
        </w:rPr>
      </w:pPr>
    </w:p>
    <w:p w:rsidR="004F4BCF" w:rsidRDefault="004F4BCF" w:rsidP="002E452C">
      <w:pPr>
        <w:rPr>
          <w:rFonts w:ascii="Source Sans Pro" w:hAnsi="Source Sans Pro" w:cs="Arial"/>
          <w:b/>
        </w:rPr>
      </w:pPr>
    </w:p>
    <w:p w:rsidR="0038554B" w:rsidRDefault="0038554B" w:rsidP="002E452C">
      <w:pPr>
        <w:rPr>
          <w:rFonts w:ascii="Source Sans Pro" w:hAnsi="Source Sans Pro" w:cs="Arial"/>
          <w:b/>
        </w:rPr>
      </w:pPr>
      <w:r>
        <w:rPr>
          <w:rFonts w:ascii="Source Sans Pro" w:hAnsi="Source Sans Pro" w:cs="Arial"/>
          <w:b/>
          <w:noProof/>
          <w:lang w:eastAsia="es-MX"/>
        </w:rPr>
        <w:drawing>
          <wp:inline distT="0" distB="0" distL="0" distR="0">
            <wp:extent cx="5610860" cy="6854190"/>
            <wp:effectExtent l="0" t="0" r="8890" b="381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0860" cy="6854190"/>
                    </a:xfrm>
                    <a:prstGeom prst="rect">
                      <a:avLst/>
                    </a:prstGeom>
                    <a:noFill/>
                    <a:ln>
                      <a:noFill/>
                    </a:ln>
                  </pic:spPr>
                </pic:pic>
              </a:graphicData>
            </a:graphic>
          </wp:inline>
        </w:drawing>
      </w:r>
    </w:p>
    <w:p w:rsidR="0038554B" w:rsidRDefault="0038554B" w:rsidP="002E452C">
      <w:pPr>
        <w:rPr>
          <w:rFonts w:ascii="Source Sans Pro" w:hAnsi="Source Sans Pro" w:cs="Arial"/>
          <w:b/>
        </w:rPr>
      </w:pPr>
      <w:r>
        <w:rPr>
          <w:rFonts w:ascii="Source Sans Pro" w:hAnsi="Source Sans Pro" w:cs="Arial"/>
          <w:b/>
          <w:noProof/>
          <w:lang w:eastAsia="es-MX"/>
        </w:rPr>
        <w:lastRenderedPageBreak/>
        <w:drawing>
          <wp:inline distT="0" distB="0" distL="0" distR="0">
            <wp:extent cx="5610860" cy="7176135"/>
            <wp:effectExtent l="0" t="0" r="8890" b="571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0860" cy="7176135"/>
                    </a:xfrm>
                    <a:prstGeom prst="rect">
                      <a:avLst/>
                    </a:prstGeom>
                    <a:noFill/>
                    <a:ln>
                      <a:noFill/>
                    </a:ln>
                  </pic:spPr>
                </pic:pic>
              </a:graphicData>
            </a:graphic>
          </wp:inline>
        </w:drawing>
      </w:r>
    </w:p>
    <w:p w:rsidR="0038554B" w:rsidRDefault="0038554B" w:rsidP="002E452C">
      <w:pPr>
        <w:rPr>
          <w:rFonts w:ascii="Source Sans Pro" w:hAnsi="Source Sans Pro" w:cs="Arial"/>
          <w:b/>
        </w:rPr>
      </w:pPr>
    </w:p>
    <w:p w:rsidR="0038554B" w:rsidRDefault="0038554B" w:rsidP="002E452C">
      <w:pPr>
        <w:rPr>
          <w:rFonts w:ascii="Source Sans Pro" w:hAnsi="Source Sans Pro" w:cs="Arial"/>
          <w:b/>
        </w:rPr>
      </w:pPr>
    </w:p>
    <w:p w:rsidR="005747CE" w:rsidRPr="005A0887" w:rsidRDefault="0085432C" w:rsidP="00A22127">
      <w:pPr>
        <w:jc w:val="center"/>
        <w:rPr>
          <w:rFonts w:ascii="Source Sans Pro" w:hAnsi="Source Sans Pro" w:cs="Arial"/>
          <w:b/>
        </w:rPr>
      </w:pPr>
      <w:r w:rsidRPr="005A0887">
        <w:rPr>
          <w:rFonts w:ascii="Source Sans Pro" w:hAnsi="Source Sans Pro" w:cs="Arial"/>
          <w:b/>
        </w:rPr>
        <w:t>PLATA</w:t>
      </w:r>
      <w:r w:rsidR="00BA104D">
        <w:rPr>
          <w:rFonts w:ascii="Source Sans Pro" w:hAnsi="Source Sans Pro" w:cs="Arial"/>
          <w:b/>
        </w:rPr>
        <w:t>FORMA NACIONAL DE TRANSPARENCIA:</w:t>
      </w:r>
    </w:p>
    <w:p w:rsidR="00566726" w:rsidRDefault="00DA3481" w:rsidP="002E452C">
      <w:pPr>
        <w:jc w:val="center"/>
        <w:rPr>
          <w:rFonts w:ascii="Source Sans Pro" w:hAnsi="Source Sans Pro" w:cs="Arial"/>
          <w:b/>
        </w:rPr>
      </w:pPr>
      <w:r>
        <w:rPr>
          <w:rFonts w:ascii="Source Sans Pro" w:hAnsi="Source Sans Pro" w:cs="Arial"/>
          <w:b/>
          <w:noProof/>
          <w:lang w:eastAsia="es-MX"/>
        </w:rPr>
        <w:drawing>
          <wp:inline distT="0" distB="0" distL="0" distR="0">
            <wp:extent cx="5600220" cy="2157984"/>
            <wp:effectExtent l="0" t="0" r="63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04206" cy="2198054"/>
                    </a:xfrm>
                    <a:prstGeom prst="rect">
                      <a:avLst/>
                    </a:prstGeom>
                    <a:noFill/>
                    <a:ln>
                      <a:noFill/>
                    </a:ln>
                  </pic:spPr>
                </pic:pic>
              </a:graphicData>
            </a:graphic>
          </wp:inline>
        </w:drawing>
      </w:r>
    </w:p>
    <w:p w:rsidR="005747CE" w:rsidRDefault="005747CE" w:rsidP="00DA3481">
      <w:pPr>
        <w:rPr>
          <w:rFonts w:ascii="Source Sans Pro" w:hAnsi="Source Sans Pro" w:cs="Arial"/>
          <w:b/>
        </w:rPr>
      </w:pPr>
    </w:p>
    <w:p w:rsidR="002E452C" w:rsidRDefault="00DA3481" w:rsidP="00156C14">
      <w:pPr>
        <w:jc w:val="center"/>
        <w:rPr>
          <w:rFonts w:ascii="Source Sans Pro" w:hAnsi="Source Sans Pro" w:cs="Arial"/>
          <w:b/>
        </w:rPr>
      </w:pPr>
      <w:r>
        <w:rPr>
          <w:rFonts w:ascii="Source Sans Pro" w:hAnsi="Source Sans Pro" w:cs="Arial"/>
          <w:b/>
          <w:noProof/>
          <w:lang w:eastAsia="es-MX"/>
        </w:rPr>
        <w:lastRenderedPageBreak/>
        <w:drawing>
          <wp:inline distT="0" distB="0" distL="0" distR="0">
            <wp:extent cx="5610860" cy="3482340"/>
            <wp:effectExtent l="0" t="0" r="8890" b="381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0860" cy="3482340"/>
                    </a:xfrm>
                    <a:prstGeom prst="rect">
                      <a:avLst/>
                    </a:prstGeom>
                    <a:noFill/>
                    <a:ln>
                      <a:noFill/>
                    </a:ln>
                  </pic:spPr>
                </pic:pic>
              </a:graphicData>
            </a:graphic>
          </wp:inline>
        </w:drawing>
      </w:r>
    </w:p>
    <w:p w:rsidR="002E452C" w:rsidRDefault="002E452C" w:rsidP="00156C14">
      <w:pPr>
        <w:jc w:val="center"/>
        <w:rPr>
          <w:rFonts w:ascii="Source Sans Pro" w:hAnsi="Source Sans Pro" w:cs="Arial"/>
          <w:b/>
        </w:rPr>
      </w:pPr>
    </w:p>
    <w:p w:rsidR="00A91519" w:rsidRDefault="00A91519" w:rsidP="00156C14">
      <w:pPr>
        <w:jc w:val="center"/>
        <w:rPr>
          <w:rFonts w:ascii="Source Sans Pro" w:hAnsi="Source Sans Pro" w:cs="Arial"/>
          <w:b/>
        </w:rPr>
      </w:pPr>
    </w:p>
    <w:p w:rsidR="00A91519" w:rsidRDefault="00A91519" w:rsidP="00156C14">
      <w:pPr>
        <w:jc w:val="center"/>
        <w:rPr>
          <w:rFonts w:ascii="Source Sans Pro" w:hAnsi="Source Sans Pro" w:cs="Arial"/>
          <w:b/>
        </w:rPr>
      </w:pPr>
    </w:p>
    <w:p w:rsidR="00A91519" w:rsidRDefault="00DA3481" w:rsidP="00DA3481">
      <w:pPr>
        <w:jc w:val="center"/>
        <w:rPr>
          <w:rFonts w:ascii="Source Sans Pro" w:hAnsi="Source Sans Pro" w:cs="Arial"/>
          <w:b/>
        </w:rPr>
      </w:pPr>
      <w:r>
        <w:rPr>
          <w:rFonts w:ascii="Source Sans Pro" w:hAnsi="Source Sans Pro" w:cs="Arial"/>
          <w:b/>
          <w:noProof/>
          <w:lang w:eastAsia="es-MX"/>
        </w:rPr>
        <w:drawing>
          <wp:inline distT="0" distB="0" distL="0" distR="0">
            <wp:extent cx="5610860" cy="3533140"/>
            <wp:effectExtent l="0" t="0" r="889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0860" cy="3533140"/>
                    </a:xfrm>
                    <a:prstGeom prst="rect">
                      <a:avLst/>
                    </a:prstGeom>
                    <a:noFill/>
                    <a:ln>
                      <a:noFill/>
                    </a:ln>
                  </pic:spPr>
                </pic:pic>
              </a:graphicData>
            </a:graphic>
          </wp:inline>
        </w:drawing>
      </w:r>
    </w:p>
    <w:p w:rsidR="00DA3481" w:rsidRDefault="00DA3481" w:rsidP="00DA3481">
      <w:pPr>
        <w:jc w:val="center"/>
        <w:rPr>
          <w:rFonts w:ascii="Source Sans Pro" w:hAnsi="Source Sans Pro" w:cs="Arial"/>
          <w:b/>
        </w:rPr>
      </w:pPr>
    </w:p>
    <w:p w:rsidR="00DA3481" w:rsidRDefault="00DA3481" w:rsidP="00DA3481">
      <w:pPr>
        <w:jc w:val="center"/>
        <w:rPr>
          <w:rFonts w:ascii="Source Sans Pro" w:hAnsi="Source Sans Pro" w:cs="Arial"/>
          <w:b/>
        </w:rPr>
      </w:pPr>
    </w:p>
    <w:p w:rsidR="00E13D85" w:rsidRPr="00DA3481" w:rsidRDefault="00DA3481" w:rsidP="00DA3481">
      <w:pPr>
        <w:jc w:val="center"/>
        <w:rPr>
          <w:rFonts w:ascii="Source Sans Pro" w:hAnsi="Source Sans Pro" w:cs="Arial"/>
          <w:b/>
        </w:rPr>
      </w:pPr>
      <w:r>
        <w:rPr>
          <w:rFonts w:ascii="Source Sans Pro" w:hAnsi="Source Sans Pro" w:cs="Arial"/>
          <w:b/>
          <w:noProof/>
          <w:lang w:eastAsia="es-MX"/>
        </w:rPr>
        <w:drawing>
          <wp:inline distT="0" distB="0" distL="0" distR="0">
            <wp:extent cx="5607591" cy="2501799"/>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72593" cy="2530799"/>
                    </a:xfrm>
                    <a:prstGeom prst="rect">
                      <a:avLst/>
                    </a:prstGeom>
                    <a:noFill/>
                    <a:ln>
                      <a:noFill/>
                    </a:ln>
                  </pic:spPr>
                </pic:pic>
              </a:graphicData>
            </a:graphic>
          </wp:inline>
        </w:drawing>
      </w:r>
    </w:p>
    <w:p w:rsidR="002E452C" w:rsidRDefault="00DA3481" w:rsidP="009E777B">
      <w:pPr>
        <w:rPr>
          <w:rFonts w:ascii="Source Sans Pro" w:hAnsi="Source Sans Pro" w:cs="Arial"/>
        </w:rPr>
      </w:pPr>
      <w:r>
        <w:rPr>
          <w:rFonts w:ascii="Source Sans Pro" w:hAnsi="Source Sans Pro" w:cs="Arial"/>
          <w:noProof/>
          <w:lang w:eastAsia="es-MX"/>
        </w:rPr>
        <w:lastRenderedPageBreak/>
        <w:drawing>
          <wp:inline distT="0" distB="0" distL="0" distR="0">
            <wp:extent cx="5610860" cy="3584575"/>
            <wp:effectExtent l="0" t="0" r="889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860" cy="3584575"/>
                    </a:xfrm>
                    <a:prstGeom prst="rect">
                      <a:avLst/>
                    </a:prstGeom>
                    <a:noFill/>
                    <a:ln>
                      <a:noFill/>
                    </a:ln>
                  </pic:spPr>
                </pic:pic>
              </a:graphicData>
            </a:graphic>
          </wp:inline>
        </w:drawing>
      </w:r>
    </w:p>
    <w:p w:rsidR="002E452C" w:rsidRDefault="002E452C" w:rsidP="009E777B">
      <w:pPr>
        <w:rPr>
          <w:rFonts w:ascii="Source Sans Pro" w:hAnsi="Source Sans Pro" w:cs="Arial"/>
        </w:rPr>
      </w:pPr>
    </w:p>
    <w:p w:rsidR="00A91519" w:rsidRDefault="00A91519" w:rsidP="000A6A84">
      <w:pPr>
        <w:rPr>
          <w:rFonts w:ascii="Source Sans Pro" w:hAnsi="Source Sans Pro" w:cs="Arial"/>
        </w:rPr>
      </w:pPr>
    </w:p>
    <w:p w:rsidR="00A91519" w:rsidRDefault="00A91519" w:rsidP="000A6A84">
      <w:pPr>
        <w:rPr>
          <w:rFonts w:ascii="Source Sans Pro" w:hAnsi="Source Sans Pro" w:cs="Arial"/>
        </w:rPr>
      </w:pPr>
    </w:p>
    <w:p w:rsidR="004C1CD3" w:rsidRPr="005A0887" w:rsidRDefault="004C1CD3" w:rsidP="000A6A84">
      <w:pPr>
        <w:rPr>
          <w:rFonts w:ascii="Source Sans Pro" w:hAnsi="Source Sans Pro" w:cs="Arial"/>
        </w:rPr>
      </w:pPr>
      <w:r w:rsidRPr="005A0887">
        <w:rPr>
          <w:rFonts w:ascii="Source Sans Pro" w:hAnsi="Source Sans Pro" w:cs="Arial"/>
        </w:rPr>
        <w:t>En virtud de lo anterior, resulta procedente emitir el siguiente:</w:t>
      </w:r>
    </w:p>
    <w:p w:rsidR="00460E96" w:rsidRPr="005A0887" w:rsidRDefault="00460E96" w:rsidP="000A6A84">
      <w:pPr>
        <w:jc w:val="center"/>
        <w:rPr>
          <w:rFonts w:ascii="Source Sans Pro" w:hAnsi="Source Sans Pro" w:cs="Arial"/>
          <w:b/>
        </w:rPr>
      </w:pPr>
    </w:p>
    <w:p w:rsidR="00E13D85" w:rsidRPr="005676F2" w:rsidRDefault="00E13D85" w:rsidP="00E13D85">
      <w:pPr>
        <w:jc w:val="center"/>
        <w:rPr>
          <w:rFonts w:ascii="Source Sans Pro" w:hAnsi="Source Sans Pro" w:cs="Arial"/>
          <w:b/>
          <w:sz w:val="22"/>
          <w:szCs w:val="22"/>
        </w:rPr>
      </w:pPr>
      <w:r w:rsidRPr="005676F2">
        <w:rPr>
          <w:rFonts w:ascii="Source Sans Pro" w:hAnsi="Source Sans Pro" w:cs="Arial"/>
          <w:b/>
          <w:sz w:val="22"/>
          <w:szCs w:val="22"/>
        </w:rPr>
        <w:t>D I C T A M E N</w:t>
      </w:r>
    </w:p>
    <w:p w:rsidR="00E13D85" w:rsidRPr="005676F2" w:rsidRDefault="00E13D85" w:rsidP="00E13D85">
      <w:pPr>
        <w:rPr>
          <w:rFonts w:ascii="Source Sans Pro" w:hAnsi="Source Sans Pro" w:cs="Arial"/>
          <w:b/>
          <w:sz w:val="22"/>
          <w:szCs w:val="22"/>
        </w:rPr>
      </w:pPr>
    </w:p>
    <w:p w:rsidR="00E13D85" w:rsidRPr="005676F2" w:rsidRDefault="00E13D85" w:rsidP="00E13D85">
      <w:pPr>
        <w:rPr>
          <w:rFonts w:ascii="Source Sans Pro" w:hAnsi="Source Sans Pro" w:cs="Arial"/>
          <w:sz w:val="22"/>
          <w:szCs w:val="22"/>
        </w:rPr>
      </w:pPr>
      <w:r w:rsidRPr="005676F2">
        <w:rPr>
          <w:rFonts w:ascii="Source Sans Pro" w:hAnsi="Source Sans Pro" w:cs="Arial"/>
          <w:b/>
          <w:sz w:val="22"/>
          <w:szCs w:val="22"/>
        </w:rPr>
        <w:t>PRIMERO.</w:t>
      </w:r>
      <w:r w:rsidR="0090270A">
        <w:rPr>
          <w:rFonts w:ascii="Source Sans Pro" w:hAnsi="Source Sans Pro" w:cs="Arial"/>
          <w:sz w:val="22"/>
          <w:szCs w:val="22"/>
        </w:rPr>
        <w:t xml:space="preserve"> El sujeto o</w:t>
      </w:r>
      <w:r w:rsidRPr="005676F2">
        <w:rPr>
          <w:rFonts w:ascii="Source Sans Pro" w:hAnsi="Source Sans Pro" w:cs="Arial"/>
          <w:sz w:val="22"/>
          <w:szCs w:val="22"/>
        </w:rPr>
        <w:t>bligado incumplió parcialmente con la publicación y actualización de la información concerniente a sus obligaciones de transparencia comunes y específicas establecidas en la Ley General de Transparencia y Acceso a la Información Pública y en la Ley número 875 de Transparencia y Acceso a la Información Pública del Estado de Veracruz.</w:t>
      </w:r>
    </w:p>
    <w:p w:rsidR="00E13D85" w:rsidRPr="005676F2" w:rsidRDefault="00E13D85" w:rsidP="00E13D85">
      <w:pPr>
        <w:rPr>
          <w:rFonts w:ascii="Source Sans Pro" w:hAnsi="Source Sans Pro" w:cs="Arial"/>
          <w:sz w:val="22"/>
          <w:szCs w:val="22"/>
        </w:rPr>
      </w:pPr>
    </w:p>
    <w:p w:rsidR="00E13D85" w:rsidRDefault="00E13D85" w:rsidP="00E13D85">
      <w:pPr>
        <w:rPr>
          <w:rFonts w:ascii="Source Sans Pro" w:hAnsi="Source Sans Pro" w:cs="Arial"/>
          <w:sz w:val="22"/>
          <w:szCs w:val="22"/>
        </w:rPr>
      </w:pPr>
      <w:r w:rsidRPr="005676F2">
        <w:rPr>
          <w:rFonts w:ascii="Source Sans Pro" w:hAnsi="Source Sans Pro" w:cs="Arial"/>
          <w:b/>
          <w:sz w:val="22"/>
          <w:szCs w:val="22"/>
        </w:rPr>
        <w:t>SEGUNDO</w:t>
      </w:r>
      <w:r w:rsidRPr="005676F2">
        <w:rPr>
          <w:rFonts w:ascii="Source Sans Pro" w:hAnsi="Source Sans Pro" w:cs="Arial"/>
          <w:sz w:val="22"/>
          <w:szCs w:val="22"/>
        </w:rPr>
        <w:t>. Con fundamento en los artículos 88 penúltimo párrafo de la Ley General de Transparencia y Acceso a la Información Pública; 32 penúltimo párrafo de la Ley número 875 de Transparencia y Acceso a la Información Pública del Estado de Veracruz; 16, 18 y 19 de los Lineamientos de Verificación; tal y como se advierte en la Memoria Técnica de Verificación, el sujeto obligado deberá cumplir con los requerimientos que se formulan de conformidad con los siguiente</w:t>
      </w:r>
      <w:r>
        <w:rPr>
          <w:rFonts w:ascii="Source Sans Pro" w:hAnsi="Source Sans Pro" w:cs="Arial"/>
          <w:sz w:val="22"/>
          <w:szCs w:val="22"/>
        </w:rPr>
        <w:t>s</w:t>
      </w:r>
      <w:r w:rsidRPr="005676F2">
        <w:rPr>
          <w:rFonts w:ascii="Source Sans Pro" w:hAnsi="Source Sans Pro" w:cs="Arial"/>
          <w:sz w:val="22"/>
          <w:szCs w:val="22"/>
        </w:rPr>
        <w:t>:</w:t>
      </w:r>
    </w:p>
    <w:p w:rsidR="002E452C" w:rsidRDefault="002E452C" w:rsidP="0090270A">
      <w:pPr>
        <w:rPr>
          <w:rFonts w:ascii="Source Sans Pro" w:hAnsi="Source Sans Pro" w:cs="Arial"/>
          <w:b/>
          <w:sz w:val="22"/>
          <w:szCs w:val="22"/>
        </w:rPr>
      </w:pPr>
    </w:p>
    <w:p w:rsidR="00A22127" w:rsidRDefault="00A22127" w:rsidP="00A22127">
      <w:pPr>
        <w:jc w:val="center"/>
        <w:rPr>
          <w:rFonts w:ascii="Arial" w:hAnsi="Arial" w:cs="Arial"/>
          <w:b/>
          <w:sz w:val="20"/>
        </w:rPr>
      </w:pPr>
      <w:r w:rsidRPr="00990587">
        <w:rPr>
          <w:rFonts w:ascii="Arial" w:hAnsi="Arial" w:cs="Arial"/>
          <w:b/>
          <w:sz w:val="20"/>
        </w:rPr>
        <w:t>Requerimientos derivados de la verificación de las obligaciones de transparencia establecidas en la Ley General de Transparencia y Acceso a la Información Pública</w:t>
      </w:r>
      <w:r w:rsidRPr="00990587">
        <w:rPr>
          <w:rFonts w:ascii="Arial" w:hAnsi="Arial" w:cs="Arial"/>
          <w:b/>
          <w:sz w:val="20"/>
        </w:rPr>
        <w:tab/>
      </w:r>
      <w:r w:rsidRPr="00990587">
        <w:rPr>
          <w:rFonts w:ascii="Arial" w:hAnsi="Arial" w:cs="Arial"/>
          <w:b/>
          <w:sz w:val="20"/>
        </w:rPr>
        <w:tab/>
      </w:r>
      <w:r w:rsidRPr="00990587">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 El marco normativo aplicable al sujeto obligado, en el que deberá incluirse leyes, códigos, reglamentos, decretos de creación, manuales administrativos, reglas de operación, criterios, políticas, entre otros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documento completo de cada norma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 Su estructura orgánica completa, en un formato que permita vincular cada parte de la estructura, las atribuciones y responsabilidades que le corresponden a cada servidor público, prestador de servicios profesionales o miembro de los sujetos obligados de conformidad con las disposiciones aplicables</w:t>
            </w:r>
          </w:p>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organigrama completo del sujeto obligado (forma gráfica de la estructura orgánica), acorde a su normatividad, el cual deberá contener el número de dictamen o similar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290"/>
        </w:trPr>
        <w:tc>
          <w:tcPr>
            <w:tcW w:w="194" w:type="dxa"/>
            <w:gridSpan w:val="3"/>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III. Las facultades de cada Área</w:t>
            </w:r>
          </w:p>
        </w:tc>
        <w:tc>
          <w:tcPr>
            <w:tcW w:w="1097"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la fecha de término del periodo que se informa (trimestre) es incorrecta, incumple con los Lineamientos Técnicos Generales. Se le requiere al sujeto obligado cumplir con la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norma en la que se establecen sus facultades y el fundamento legal (</w:t>
            </w:r>
            <w:proofErr w:type="spellStart"/>
            <w:r>
              <w:rPr>
                <w:rFonts w:ascii="Calibri" w:hAnsi="Calibri" w:cs="Calibri"/>
                <w:color w:val="000000"/>
                <w:sz w:val="14"/>
                <w:szCs w:val="14"/>
              </w:rPr>
              <w:t>articulo</w:t>
            </w:r>
            <w:proofErr w:type="spellEnd"/>
            <w:r>
              <w:rPr>
                <w:rFonts w:ascii="Calibri" w:hAnsi="Calibri" w:cs="Calibri"/>
                <w:color w:val="000000"/>
                <w:sz w:val="14"/>
                <w:szCs w:val="14"/>
              </w:rPr>
              <w:t xml:space="preserve"> y/o fracción)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fragmento del reglamento interior, estatuto orgánico o normatividad equivalente en el que se observen las facultades que correspondan a cada área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ni motivada, justificando la carencia de información,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A22127" w:rsidTr="00A22127">
        <w:trPr>
          <w:trHeight w:val="290"/>
        </w:trPr>
        <w:tc>
          <w:tcPr>
            <w:tcW w:w="194" w:type="dxa"/>
            <w:gridSpan w:val="3"/>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IV. Metas y objetivos</w:t>
            </w:r>
          </w:p>
        </w:tc>
        <w:tc>
          <w:tcPr>
            <w:tcW w:w="1097"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área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Por cada objetivo, se publicarán los indicadores asociados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Cada indicador deberá señalar la(s) meta(s)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Cada meta deberá especificar su unidad de medida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915"/>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o los programas operativos, presupuestarios, sectoriales, regionales, institucionales, especiales, de trabajo y/o anuales; según corresponda, en un formato que permita la reutilización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Periodo de actualización de la información: anual, durante el primer trimestre del ejercicio en curso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responsable(s) que genera(n), posee(n), publica(n) y actualiza(n)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290"/>
        </w:trPr>
        <w:tc>
          <w:tcPr>
            <w:tcW w:w="194" w:type="dxa"/>
            <w:gridSpan w:val="3"/>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 Indicadores interés público</w:t>
            </w:r>
          </w:p>
        </w:tc>
        <w:tc>
          <w:tcPr>
            <w:tcW w:w="1097"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Descripción breve y clara de cada objetivo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del(os) indicador(es)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Dimensión(es) a medir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Definición del indicador, es decir, explicación breve y clara respecto de lo que debe medir el indicador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Método de cálculo, es decir, las variables que intervienen en la fórmula. Se deberá especificar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Unidad de medida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Frecuencia de medición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Metas programadas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ajustadas,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Avance de las metas al periodo que se informa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Sentido del indicador (catálogo): Ascendente/ Descendente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Fuente de información (especificar la fuente de información que alimenta al indicador, por lo menos integrando: nombre de ésta, e institución responsable de su medición)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el formato 5,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3"/>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 Indicadores de resultados</w:t>
            </w:r>
          </w:p>
        </w:tc>
        <w:tc>
          <w:tcPr>
            <w:tcW w:w="1097"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 o concepto al que corresponde el indicador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breve y clara de cada objetivo institucional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del(os) indicador(es)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Dimensión(es) a medir. Por ejemplo: eficacia, eficiencia, calidad y economía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Definición del indicador, es decir, explicación breve y clara respecto de lo que éste debe medir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Método de cálculo con las variables que intervienen en la fórmula, se deberá incluir el significado de las siglas y/o abreviaturas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Unidad de medida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Frecuencia de medición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Línea base (Punto de partida para evaluar y dar seguimiento al indicador)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Metas programadas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Metas ajustadas que existan,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Avance de metas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Sentido del indicador (catálogo): Ascendente/Descendente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Fuentes de información (especificar la fuente de información que alimenta al indicador, por lo menos integrando: nombre de ésta e institución responsable de la fuente)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2"/>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 Directorio</w:t>
            </w:r>
          </w:p>
        </w:tc>
        <w:tc>
          <w:tcPr>
            <w:tcW w:w="871"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o nivel del puesto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261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del servidor(a) público(a</w:t>
            </w:r>
            <w:proofErr w:type="gramStart"/>
            <w:r>
              <w:rPr>
                <w:rFonts w:ascii="Calibri" w:hAnsi="Calibri" w:cs="Calibri"/>
                <w:color w:val="000000"/>
                <w:sz w:val="14"/>
                <w:szCs w:val="14"/>
              </w:rPr>
              <w:t>)(</w:t>
            </w:r>
            <w:proofErr w:type="gramEnd"/>
            <w:r>
              <w:rPr>
                <w:rFonts w:ascii="Calibri" w:hAnsi="Calibri" w:cs="Calibri"/>
                <w:color w:val="000000"/>
                <w:sz w:val="14"/>
                <w:szCs w:val="14"/>
              </w:rPr>
              <w:t>nombre[s], primer apellido, segundo apellido), integrante y/o miembro del sujeto obligado, y/o persona que desempeñe un empleo, cargo o comisión y/o ejerza actos de autoridad. En su caso, incluir una nota que especifique el motivo por el cual no existe servidor(a) público(a) ocupando el cargo, por ejemplo: Vacante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Fecha de alta en el cargo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331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Domicilio para recibir correspondencia oficial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Número(s) de teléfono(s) oficial(es) y extensión (es)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Correo electrónico oficial,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justificando la carencia de información,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438"/>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o descripción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del(a) servidor(a) público(a) y/o toda persona que desempeñe un empleo, cargo o comisión y/o ejerzan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Sexo (catálogo): Femenino/Masculino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de la remuneración mensual bruta, de conformidad al Tabulador de sueldos y salarios que corresponda (se refiere a las percepciones totales sin descuento alguno)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Tipo de moneda de la remuneración bruta.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 Monto de la remuneración mensual neta, de conformidad al Tabulador de sueldos y salarios que corresponda (se refiere a la remuneración mensual bruta menos las deducciones genéricas previstas por ley: ISR, ISSSTE, otra)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Tipo de moneda de la remuneración neta.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Denominación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bruto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Monto neto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moneda de las percepciones adicionales en dinero.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Periodicidad de las percepciones adicionales en dinero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Descripción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Periodicidad de las percepciones adicionales en especie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Denominación de los ingresos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bruto de los ingresos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neto de los ingresos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Tipo de moneda de los ingresos.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Periodicidad de los ingresos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Denominación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Monto bruto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Monto neto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Tipo de moneda de los sistemas de compensación.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Periodicidad de los sistemas de compensación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Denominación de las gratificaciones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bruto de las gratificaciones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Monto neto de las gratificaciones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34. Tipo de moneda de las gratificaciones.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Periodicidad de las gratificaciones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36. Denominación de las primas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Monto bruto de las primas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Monto neto de las primas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Tipo de moneda de las primas. Por ejemplo: Peso, Dólar, Euro, Libra, Yen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Periodicidad de las primas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Denominación de las comisiones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Monto bruto de las comisiones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Monto neto de las comisiones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Tipo de moneda de las comisiones.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Periodicidad de las comisiones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Denominación de las dietas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Monto bruto de las dietas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Monto neto de las dietas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Tipo de moneda de las dietas.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Periodicidad de las dietas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51. Denominación de los bonos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Monto bruto de los bonos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neto de los bonos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Tipo de moneda de los bonos.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Periodicidad de los bonos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Denominación de los estímulos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Monto bruto de los estímulos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Monto neto de los estímulos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Tipo de moneda de los estímulos.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Periodicidad de los estímulos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Denominación de los apoyos económicos. Por ejemplo, la asistencia legislativa que cubre a los CC. Diputados en apoyo para el desempeño de las funciones legislativas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Monto bruto de los apoyos económicos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Monto neto de los apoyos económicos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Tipo de moneda de los apoyos económicos.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Periodicidad de los apoyos económicos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0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Denominación de las prestaciones económicas. Por ejemplo, prestaciones de seguridad social, seguros y toda cantidad distinta del sueldo que el servidor público reciba en moneda circulante o en divisas, prevista en el nombramiento, en el contrato o en una disposición legal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bruto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neto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Tipo de moneda de las prestaciones económicas. Por ejemplo: Peso, Dólar, Euro, Libra, Yen (especificar nombre)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Periodicidad de las prestaciones económicas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Descripción de las prestaciones en especie. Éstas podrán ser por ejemplo, todo beneficio que el servidor(a) público(a</w:t>
            </w:r>
            <w:proofErr w:type="gramStart"/>
            <w:r>
              <w:rPr>
                <w:rFonts w:ascii="Calibri" w:hAnsi="Calibri" w:cs="Calibri"/>
                <w:color w:val="000000"/>
                <w:sz w:val="14"/>
                <w:szCs w:val="14"/>
              </w:rPr>
              <w:t>)reciba</w:t>
            </w:r>
            <w:proofErr w:type="gramEnd"/>
            <w:r>
              <w:rPr>
                <w:rFonts w:ascii="Calibri" w:hAnsi="Calibri" w:cs="Calibri"/>
                <w:color w:val="000000"/>
                <w:sz w:val="14"/>
                <w:szCs w:val="14"/>
              </w:rPr>
              <w:t xml:space="preserve"> en bienes distintos de la moneda circulante.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78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Periodicidad de las prestaciones en especie. Se publicará el tabulador de sueldos y salarios de cada sujeto obligado de conformidad con la normatividad aplicable. La clave o nivel y denominación o descripción del puesto registrados en el tabulador deben corresponder con lo solicitado en los criterios 4 y 5, asimismo el tabulador se deberá publicar en un formato con datos abiertos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al/los tabulador/es de sueldos y salarios del sujeto obligado de conformidad con la normatividad aplicable. El tabulador deberá estar en un formato de datos abiertos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Periodo de actualización de la información: semestral. En caso de que exista alguna modificación antes de la conclusión del periodo, la información deberá actualizarse a más tardar en los 15 días hábiles posteriores.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Conservar en el sitio de Internet y a través de la Plataforma Nacional la información del ejercicio en curso y por lo menos uno anterior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81 .</w:t>
            </w:r>
            <w:proofErr w:type="gramEnd"/>
            <w:r>
              <w:rPr>
                <w:rFonts w:ascii="Calibri" w:hAnsi="Calibri" w:cs="Calibri"/>
                <w:color w:val="000000"/>
                <w:sz w:val="14"/>
                <w:szCs w:val="14"/>
              </w:rPr>
              <w:t xml:space="preserve">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4"/>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IX. Gastos de representación y viáticos</w:t>
            </w: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438"/>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 servidor[a] público[a], eventual/integrante/empleado/representante popular/ miembro del poder judicial/miembro de órgano autónomo/personal de confianza/prestador de servicios profesionales/ servidor público eventual/ otro [especificar denominación])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 por ejemplo: Subdirector[a] 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 por ejemplo: Subdirector[a] de recursos humanos)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de áreas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915"/>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del (la) servidor(a) público(a), trabajador, prestador de servicios, miembro y/o toda persona que desempeñe un empleo, cargo o comisión y/o ejerza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Tipo de gasto (catálogo): Viáticos/Representación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encargo o comisión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viaje (catálogo): Nacional / Internacional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0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personas acompañantes en el encargo o comisión del trabajador, prestador de servicios, servidor(a) público(a), miembro y/o toda persona que desempeñe un empleo, cargo o comisión y/o ejerza actos de autoridad en el sujeto obligado comisionado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Importe ejercido por el total de acompañantes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Origen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Destino del encargo o comisión (país, estado y ciudad)</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Motivo del encargo o comisión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salida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Fecha de regreso del encargo o comisión: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Clave de la partida de cada uno de los conceptos correspondientes,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658"/>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Denominación de la partida de cada uno de los conceptos correspondientes, los cuales deberán ser armónicos con el Clasificador por Objeto del Gasto o Clasificador Contable que aplique. Por ejemplo: pasajes aéreos, terrestres, marítimos, lacustres y fluviales; autotransporte; viáticos en el país o en el extranjero; gastos de instalación y traslado de menaje; servicios integrales de traslado y viáticos; otros servicios de traslado y hospedaje; otra (especificar)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Importe ejercido erogado por concepto de gastos de viáticos o gastos de representación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Importe total ejercido erogado con motivo del encargo o comisión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Importe total de gastos no erogados derivados del encargo o comisión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entrega del informe de la comisión o encargo encomendado,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0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de la comisión o encargo encomendado, donde se señalen las actividades realizadas, los resultados obtenidos, las contribuciones a la institución y las conclusiones; en su caso, se deberá incluir una nota explicando lo que corresponda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las facturas o comprobantes que soporten las erogaciones realizadas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 la normatividad que regula los gastos por concepto de viáticos y gastos de representación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La información publicada se organiza mediante el formato 9a, en el cual se incluye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 El número total de las plazas y del personal de base y confianza, especificando el total de las vacantes, por nivel de puesto, para cada unidad administrativa</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2438"/>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Por cada puesto y/o cargo de la estructura vacante se incluirá un hipervínculo a las convocatorias a concursos para ocupar cargos públicos abiertos a la sociedad en general o sólo abiertos a los(as) servidores(as) públicos(as) del sujeto obligado, difundidas en la fracción XIV del artículo 70 de la Ley General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290"/>
        </w:trPr>
        <w:tc>
          <w:tcPr>
            <w:tcW w:w="194" w:type="dxa"/>
            <w:gridSpan w:val="3"/>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70 - Fracción XI. Contrataciones honorarios</w:t>
            </w:r>
          </w:p>
        </w:tc>
        <w:tc>
          <w:tcPr>
            <w:tcW w:w="1097"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contratación (catálogo): Servicios profesionales por honorarios / Servicios profesionales por honorarios asimilados a salarios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Partida presupuestal de los recursos con que se cubran los honorarios pactados, con base en el Clasificador por Objeto del Gasto o Clasificador Contable que aplique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completo de la persona contratada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contrato correspondiente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inicio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de término del contrato expresada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Servicios contratados (objeto del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Remuneración mensual bruta o contraprestación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Monto total a pagar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Prestaciones,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 la normatividad que regula la celebración de contratos de servicios profesionales por honorarios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4"/>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XIV. Concursos para ocupar cargos</w:t>
            </w: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Clave o nivel del puesto (de acuerdo con el catálogo de claves y niveles de puesto de cada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Área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Salario bruto mensual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Salario neto mensual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Número de la convocatoria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2263"/>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de la convocatoria, invitación y/o aviso en el que se indique la información necesaria para participar, entre otras: funciones a realizar, perfil del puesto, requisitos para participar, documentación solicitada, cómo y dónde registrarse, fases y fechas del proceso de selección, guías para evaluaciones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Número total de candidatos registrados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 de la persona aceptada/contratada para ocupar la plaza, cargo, puesto o función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versión pública del acta o documento que asigne al(la) ganador(a)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sistema electrónico de convocatorias y/o concursos correspondiente al sujeto obligado y el hipervínculo al mismo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lastRenderedPageBreak/>
              <w:t>Art. 70 - Fracción XV. La información de los programas de subsidios, estímulos y apoyos, en el que se deberá informar respecto de los programas de transferencia, de servicios, de infraestructura social y de subsidio, en los que se deberá contener lo siguiente:</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Ámbito (catálogo): Local/Federal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programa (catálogo): Programa de transferencia/Programa de servicios/Programa de infraestructura social/Programa de subsidio/Programa mixto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El programa es desarrollado por más de un área o sujeto obligado (catálogo): Sí/No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Sujeto(s) obligado(s), en su caso, corresponsable(s) del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(de acuerdo con el catálogo que en su caso regule la actividad del sujeto obligado) responsable(s) del desarrollo del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Denominación del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documento normativo en el cual se especifique la creación del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periodo de vigencia del programa está definido (catálogo):  Sí/No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Fecha de inicio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término de vigencia del programa llevado a cabo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Diseño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Objetivo(s) general(es)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Objetivo(s) específico(s)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Alcances (catálogo): Corto plazo/Mediano plazo/Largo plazo/Permanente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Metas físicas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Población beneficiada estimada (número de personas)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Nota metodológica de cálculo (en caso de tratarse de una estimación)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del presupuesto aprobado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del presupuesto modificado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Monto del presupuesto ejercido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Monto destinado a cubrir el déficit de operación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Monto destinado a cubrir los gastos de administración asociados con el otorgamiento de subsidios de las entidades y órganos administrativos desconcentrados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en su caso, al documento donde se establezcan las modificaciones a los alcances o modalidades del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al Calendario de su programación presupuestal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Criterios de elegibilidad previstos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Requisitos y procedimientos de acceso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Monto, apoyo o beneficio (en dinero o en especie) mínimo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Monto, apoyo o beneficio (en dinero o en especie) máximo que recibirá(n) el(los) beneficiario(s)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Procedimiento de queja o inconformidad ciudadana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Mecanismos de exigibilidad</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Mecanismos de cancelación de apoyo,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Periodo evaluado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Mecanismos de evaluación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Instancia(s) evaluadora(s)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los Informes de resultados de la evaluación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Seguimiento que ha dado el sujeto obligado a las recomendaciones que en su caso se hayan emitido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Denominación del indicador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Definición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Método de cálculo (fórmula)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Unidad de medida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Dimensión (catálogo): eficiencia/eficacia/ economía/calidad</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Frecuencia de medición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Resultados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Denominación del documento, metodología, base de datos o documento que corresponda en el cual se basaron para medir y/o generar el indicador utilizado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Formas de participación social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Articulación con otros programas sociales (catálogo): Sí/No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Denominación del(los) programa(s) al(los) cual(es) está articulado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Está sujeto a Reglas de Operación (catálogo): Sí/No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al documento de Reglas de Operación, publicado en el DOF, gaceta, periódico o documento equivalente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Hipervínculo a los informes periódicos sobre la ejecución del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Hipervínculo al resultado de las evaluaciones realizadas a dichos informes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Fecha de publicación, en el DOF, gaceta, periódico o documento equivalente, de las evaluaciones realizadas a los programas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Hipervínculo al padrón de beneficiarios o participantes. Este documento deberá ser el publicado en el DOF, Gaceta o cualquier medio oficial según corresponda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al Padrón de Beneficiarios de programas de desarrollo social federal elaborado y publicado por la Secretaría del Bienestar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Ámbito (catálogo): Local/Federal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Tipo de programa (catálogo): Programa de transferencia/ Programa de servicios/ Programa de infraestructura social/ Programa de subsidio/ Programa mixto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Denominación del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Denominación del subprograma, vertiente o modalidad a la que pertenece el beneficiario,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0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Nombre de la persona física (nombre[s], primer apellido, segundo apellido), denominación social de las personas morales beneficiarias o denominación (en su caso) de un grupo constituido por varias personas físicas o morales, de acuerdo con la identificación que el sujeto obligado le otorgue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Fecha en que la persona se volvió beneficiaria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Monto, recurso, beneficio o apoyo (en dinero o en especie) otorgado a cada una de las personas físicas, morales o grupos que el sujeto obligado determine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Monto en pesos del beneficio o apoyo en especie entregado a cada una de las personas físicas, morales o grupos que el sujeto obligado determine si el Beneficio no tiene representación monetaria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Unidad territorial (colonia, municipio, delegación, estado y/o país)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Edad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Sexo, en su caso (catálogo): Femenino/ Masculino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Hipervínculo a información estadística general de las personas beneficiadas por 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Periodo de actualización de la información: trimestral (la información de los programas que se desarrollarán a lo largo del ejercicio deberá publicarse durante el primer mes del 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Área(s) responsable(s) que genera(n), posee(n), publica(n) y/o actualiza(n)la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77.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78.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La información publicada se organiza mediante los formatos 15a y 15b,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 Relaciones laborales y recursos públicos a  sindicatos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recursos públicos (catálogo): efectivo / en especie (materiales) / donativos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Descripción y/o monto de los recursos públicos entregados en efectivo, especie o donativos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Motivos por los cuales se entrega el recurso en efectivo, especie o donativo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entrega de los recursos públicos,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del(os) sindicato(s) al(os) cual(es) se les entregó el recurso público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petición, carta o documento en el que conste la petición del donativo,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en su caso, al informe de uso de recursos en efectivo, especie o donativos que entregue el sindicato al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en su caso, al(los) Programa(s) con objetivos y metas por los que se entregan los recursos para cubrir las prestaciones establecidas en las Condiciones Generales de Trabajo de los Contratos Colectivos de Trabajo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en su caso, a los Programas con objetivos y metas por los que se entregan los donativos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del formato 16b,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16a es incorrecta,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publicada se organiza mediante los formatos 16a y 16b,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del formato 16b,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XVIII. El listado de servidores públicos con sanciones administrativas definitivas, especificando la causa de sanción y la disposición</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(la) servidor(a) público(a) y/o persona que desempeñe un empleo, cargo o comisión y/o ejerzan actos de autoridad en el sujeto obligado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el nombramiento otorgado)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del área de adscripción del servidor público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263"/>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sanción. Por ejemplo:  Suspensión del empleo, cargo o comisión; Destitución del empleo, cargo o comisión; Sanción económica; Inhabilitación temporal para desempeñar empleos, cargos o comisiones en el servicio público y para participar en adquisiciones, arrendamientos, servicios u obras públicas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Temporalidad de la sanción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Orden jurisdiccional de la sanción (catálogo): Federal/Estatal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Autoridad sancionadora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Número de expediente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la resolución en la que se aprobó la sanción,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Causa de la sanción (descripción breve de las causas que dieron origen a la irregularidad)</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Artículo de la normatividad infringida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Fracción de la normatividad infringida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inicio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conclusión del procedimiento administrativo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resolución donde se observe la aprobación de la sanción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sistema de registro de sanciones correspondiente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Monto de la indemnización establecida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la indemnización efectivamente cobrada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Fecha de cobro de la indemnización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La información publicada se organiza mediante el formato 18,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XIX. Los servicios que ofrecen señalando los requisitos para acceder a ellos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servicio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servicio (catálogo): Directo/Indirecto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 Especificar los casos en que se puede obtener el servicio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Descripción del servicio.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Modalidad del servicio.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31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Enumerar y detallar los requisitos. En caso de que existan requisitos que necesiten alguna firma, validación, certificación, autorización o visto bueno de un tercero se deberá señalar la persona o empresa que lo emita. En caso de que el servicio que se esté inscribiendo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Documentos requeridos, en su caso; así como especificar si el servicio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al/los formato(s) respectivo(s) publicado(s) en medio de difusión Oficial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Última fecha de publicación del formato en el medio de difusión oficial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Tiempo de respuesta. Especificar el plazo que tiene el Sujeto Obligado para resolver el servicio y, en su caso, indicar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Plazo con el que cuenta el Sujeto Obligado para prevenir al solicitante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Plazo con el que cuenta el solicitante para cumplir con la prevención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Vigencia de los avisos, permisos, licencias, autorizaciones, registros y demás resoluciones que se emitan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o las áreas y/o unidades administrativas del sujeto obligado en las que se proporciona el servicio, o en caso de ser un servicio indirecto, la denominación del permisionario, concesionario o empresa productiva del Estado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658"/>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de las áreas y/o unidades administrativas del sujeto obligado en las que se proporciona el servicio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Domicilio en el extranjero. En caso de que el servicio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extensión en su caso, de contacto de la oficina de atención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Medios electrónicos de comunicación de la oficina de atención y/o del responsable del Servicio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Objetivo de la inspección o verificación, en caso de que se requiera para llevar a cabo el servicio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Monto de los derechos o aprovechamientos aplicables, en su caso, o la forma de determinar dicho monto, así como las alternativas para realizar el pago. En su caso, especificar que es gratuito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24 .</w:t>
            </w:r>
            <w:proofErr w:type="gramEnd"/>
            <w:r>
              <w:rPr>
                <w:rFonts w:ascii="Calibri" w:hAnsi="Calibri" w:cs="Calibri"/>
                <w:color w:val="000000"/>
                <w:sz w:val="14"/>
                <w:szCs w:val="14"/>
              </w:rPr>
              <w:t xml:space="preserve">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25 .</w:t>
            </w:r>
            <w:proofErr w:type="gramEnd"/>
            <w:r>
              <w:rPr>
                <w:rFonts w:ascii="Calibri" w:hAnsi="Calibri" w:cs="Calibri"/>
                <w:color w:val="000000"/>
                <w:sz w:val="14"/>
                <w:szCs w:val="14"/>
              </w:rPr>
              <w:t xml:space="preserve">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26 .</w:t>
            </w:r>
            <w:proofErr w:type="gramEnd"/>
            <w:r>
              <w:rPr>
                <w:rFonts w:ascii="Calibri" w:hAnsi="Calibri" w:cs="Calibri"/>
                <w:color w:val="000000"/>
                <w:sz w:val="14"/>
                <w:szCs w:val="14"/>
              </w:rPr>
              <w:t xml:space="preserve"> Fundamento jurídico-administrativo del servicio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27 .</w:t>
            </w:r>
            <w:proofErr w:type="gramEnd"/>
            <w:r>
              <w:rPr>
                <w:rFonts w:ascii="Calibri" w:hAnsi="Calibri" w:cs="Calibri"/>
                <w:color w:val="000000"/>
                <w:sz w:val="14"/>
                <w:szCs w:val="14"/>
              </w:rPr>
              <w:t xml:space="preserve"> Derechos del usuario ante la negativa y/o falta en la prestación del servicio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Información que deberá conservar para fines de acreditación, inspección y verificación con motivo del servicio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Información adicional del servicio,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6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Teléfono(s) y, en su caso, extensión(es)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6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Hipervínculo al Catálogo Nacional de Regulaciones, Tramites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se organiza mediante el formato 19,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4"/>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 Los trámites, requisitos y formatos que ofrecen</w:t>
            </w: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trámite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del trámite. Utilizar un lenguaje claro, sencillo y conciso, así como los casos en que debe o puede realizarse el servicio, y los pasos que debe llevar a cabo el particular para su realización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usuario y/o población objetivo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Modalidad del trámite. Por ejemplo, presencial, en línea, correo, mensajería, Telefónica, módulo itinerante, etcétera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485"/>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requisitos para llevar a cabo el trámite. Enumerar y detallar los requisitos. En caso de que existan requisitos que necesiten alguna firma, validación, certificación, autorización o visto bueno de un tercero se deberá señalar la persona o empresa que lo emita. En caso de que el trámite incluya como requisitos la realización de trámites o servicios adicionales, deberá de identificar plenamente los mismos, señalando además el Sujeto Obligado ante quien se realiza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Documentos requeridos, en su caso; así como especificar si el trámite debe presentarse mediante formato, escrito libre, ambos o puede solicitarse por otros medios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al/los formato(s) respectivo(s) publicado(s) en medio oficial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Última fecha de publicación en el Medio de Difusión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Tiempo de respuesta por parte del sujeto obligado. Plazo que tiene el  Sujeto Obligado para resolver el Servicio y, en su caso, si aplica la afirmativa o la negativa ficta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Plazo con el que cuenta el Sujeto Obligado para prevenir al solicitante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Plazo con el que cuenta el solicitante para cumplir con la prevención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Vigencia de los resultados del trámite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del/las área/s o unidades administrativas en donde se realiza el trámite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13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Horario de atención (días y horas)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Monto de los derechos o aprovechamientos aplicables, en su caso, o la forma de determinar dicho monto, así como las alternativas para realizar el pago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Sustento legal para su cobro,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Lugares donde se efectúa el pago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Fundamento jurídico-administrativo de la existencia del Trámite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Derechos del usuario ante la negativa o falta de respuesta (especificar si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Información adicional del trámite,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 y, en su caso, extensión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6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Domicilio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30 .</w:t>
            </w:r>
            <w:proofErr w:type="gramEnd"/>
            <w:r>
              <w:rPr>
                <w:rFonts w:ascii="Calibri" w:hAnsi="Calibri" w:cs="Calibri"/>
                <w:color w:val="000000"/>
                <w:sz w:val="14"/>
                <w:szCs w:val="14"/>
              </w:rPr>
              <w:t xml:space="preserve"> Teléfono y extensión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31 .</w:t>
            </w:r>
            <w:proofErr w:type="gramEnd"/>
            <w:r>
              <w:rPr>
                <w:rFonts w:ascii="Calibri" w:hAnsi="Calibri" w:cs="Calibri"/>
                <w:color w:val="000000"/>
                <w:sz w:val="14"/>
                <w:szCs w:val="14"/>
              </w:rPr>
              <w:t xml:space="preserve"> Medios electrónicos de comunicación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31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Domicilio del lugar donde se reporten anomalías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Domicilio en el extranjero. En caso de que el trámite se lleve a cabo en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Hipervínculo al Catálogo Nacional de Regulaciones, Trámites y Servicios o al sistema homólogo en la materia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39.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40.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La información publicada se organiza mediante el formato 20,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  La información financiera sobre el presupuesto asignado, así como los informes del ejercicio trimestral del gasto, en términos de la Ley General de Contabilidad Gubernamental y demás normatividad aplicable</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capítulo de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por capítulo de gasto. Con base en el Clasificador por Objeto de Gasto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Presupuesto de Egresos que le corresponda al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la página de internet denominada “Transparencia Presupuestaria observatorio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Clave del capítulo de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del Capítulo de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Presupuesto aprobado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Ampliación / (Reducciones)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Modificado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Devengado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Subejercicio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Estado analítico del ejercicio del Presupuesto de Egresos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página de internet en donde se publique la Cuenta Pública consolidada por la instancia correspondiente según el orden de gobierno de que se trate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del formato 21b,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los formatos 21a, 21b y 21c,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del formato 21b,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 La información relativa a la deuda pública, en términos de la normatividad aplicable</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Acreditado (sujeto obligado que contrae la obligación)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instancia ejecutora del recurso público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Tipo de obligación (catálogo): Crédito simple/Crédito en cuenta corriente/Emisión bursátil/Garantía de pago oportuno (GPO)/Contratos de proyectos de prestación de servicios (PPS)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Acreedor (Institución que otorgó el crédito)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Fecha de firma del contrato o instrumento jurídico en el cual se contrajo la obligación,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original contratado, el cual consta en el contrato o instrumento jurídico en el que se contrajo la obligación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Plazo de tasa de interés pactado en el contrato o instrumento jurídico en el cual se contrajo la obligación. Por ejemplo, mensual, semestral, anual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Tasa de interés pactada en el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Plazo pactado para pagar la deuda, el cual consta en el contrato o instrumento jurídico en el que se contrajo la obligación (especificar el número de meses)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vencimiento de la deuda que conste en el contrato o instrumento jurídico en el que se contrajo la obligación,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Recurso afectado como fuente o garantía de pago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Destino para el cual fue contraída la obligación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Saldo al periodo que se informa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 autorización de la propuesta de endeudamiento que en su caso se haya presentado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listado de resoluciones negativas a la contratación de financiamiento para las entidades distintas al gobierno federal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o instrumento jurídico en el cual se contrajo la obligación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En su caso, hipervínculo al documento o instrumento en el cual se hayan especificado modificaciones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 la Información estadística de finanzas públicas y deuda pública, publicado por la SHCP</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informe enviado a la SHCP o equivalente de la entidad federativa que contenga el listado de todos los empréstitos y obligaciones de pago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Hipervínculo al informe de Cuenta Pública[5] enviado a la SHCP[6]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el cual se observe claramente el análisis correspondiente a la deuda pública que reportan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inscripción en el Registro de Obligaciones y Empréstitos vigentes de Entidades, Municipios y sus Organismos,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Hipervínculo al Informe consolidado de la deuda pública de entidades federativas y municipios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informe consolidado de Cuenta Pública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Hipervínculo a la propuesta y reportes que genere la SHCP en caso de deuda pública externa contraída con organismos financieros internacionales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La información publicada se organiza mediante el formato 22,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XXIII. Los montos destinados a gastos relativos a comunicación social y publicidad oficial desglosada por tipo de medio, proveedores, número de contrato y concepto o campaña</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al Programa Anual de Comunicación Social o equivalente, que sea vigente y aplicable al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Función del sujeto obligado (catálogo): Contratante/ Solicitante/ Contratante y solicitante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 administrativa encargada de solicitar el servicio o producto,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438"/>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Clasificación del(los) servicios (catálogo): Servicio de difusión en medios de comunicación / Otros servicios asociados a la comunicación / Erogación de recursos por contratación de servicios de impresión, difusión y publicidad / Utilización de los Tiempos Oficiales: tiempo de Estado y tiempo fiscal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Tipo de servicio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915"/>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medio (catálogo): Internet/Radio/Televisión/Cine/Medios impresos/Medios digitales/Espectaculares/Medios complementarios[1]/Otros servicios asociados[2]/Otro (especificar)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Descripción de unidad, por ejemplo: spot de 30 segundos (radio); ½ plana (periódico); cine segundos, revistas, folletos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 (catálogo): Campaña/ Aviso institucional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Nombre de la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Año de la campaña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Tema de la campaña o aviso institucional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Objetivo institucional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Objetivo de comunicación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Costo por unidad</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Clave única o número de identificación de campaña, aviso institucional o análogo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Autoridad que proporcionó la clave única de identificación de campaña publicitaria o aviso institucional, o el número análogo de identificación de la campaña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Cobertura (catálogo): Internacional / Nacional / Estatal / Delegacional o municipal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Ámbito geográfico de cobertura,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inicio de la campaña o aviso institucional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término de la campaña o aviso institucional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Sexo (catálogo): femenino/masculino/femenino y masculino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Lugar de residencia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Nivel educativo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Grupo de edad</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Nivel socioeconómico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Razón social o nombre completo del (los) proveedor(es) y/o responsable(s) de publicar la campaña o la comunicación correspondiente (nombre[s], primer apellido y segundo apellido en caso de ser persona física)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Nombre del (los) proveedor(es) y/o responsable(s)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Registro Federal de Contribuyentes de la persona física o moral proveedora del producto o servicio publicitario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Procedimiento de contratación (catálogo): Licitación pública/Adjudicación directa/Invitación restringida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Fundamento jurídico del proceso de contratación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Descripción breve de las razones que justifican la elección de tal proveedor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Partida genérica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Clave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Nombre del concepto (conforme al clasificador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Presupuesto asignado por concepto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Presupuesto modificado por concepto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Presupuesto total ejercido por concepto al periodo reportado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Denominación de cada partida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Presupuesto modificado por partida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48. Fecha de firma de contrato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Número o referencia de identificación del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Objeto del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al contrato firmado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Hipervínculo al convenio modificatorio,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Monto total del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Monto pagado al periodo publicado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inicio de los servicios contratados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56. Fecha de término de los servicios contratados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factura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Hipervínculo a la factura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Sujeto obligado al que se le proporcionó el servicio/permiso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Tipo (catálogo): Tiempo de Estado/Tiempo fiscal/Tiempo oficial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Medio de comunicación (catálogo): Televisión/ Radio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64. Descripción de unidad, por ejemplo: spot de 30 segundos (radio/televisión)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Concepto o campaña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Clave única de identificación de campaña o aviso institucional,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Autoridad que proporcionó la clave única de identificación de campaña o aviso institucional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Cobertura (catálogo): Internacional/ Nacional/ Estatal/ Delegacional o municipal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Ámbito geográfico de cobertura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Sexo (catálogo): Femenino/ Masculino/ Femenino y masculino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Lugar de residencia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Nivel educativo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Grupo de edad</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Nivel socioeconómico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Concesionario responsable de publicar la campaña o la comunicación correspondiente (razón social)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Distintivo y/o nombre comercial del concesionario responsable de publicar la campaña o comunicación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Descripción breve de las razones que justifican la elección del proveedor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Monto total del tiempo de Estado o tiempo fiscal consumidos (con el formato: horas/minutos/segundos)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Área administrativa encargada de solicitar la difusión del mensaje o producto,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Fecha de inicio de difusión del concepto o campaña en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81. Fecha de término de difusión del concepto o campaña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Presupuesto total asignado a cada partida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Presupuesto ejercido al periodo reportado de cada partida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de factura,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313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Publicar mensaje 1: “La publicación y actualización de la información relativa a la utilización de los Tiempos oficiales está a cargo de Dirección General de Radio, Televisión y Cinematografía de la Secretaría de Gobernación.”</w:t>
            </w:r>
          </w:p>
          <w:p w:rsidR="00A22127" w:rsidRDefault="00A22127" w:rsidP="00A22127">
            <w:pPr>
              <w:autoSpaceDE w:val="0"/>
              <w:autoSpaceDN w:val="0"/>
              <w:adjustRightInd w:val="0"/>
              <w:jc w:val="left"/>
              <w:rPr>
                <w:rFonts w:ascii="Calibri" w:hAnsi="Calibri" w:cs="Calibri"/>
                <w:color w:val="000000"/>
                <w:sz w:val="14"/>
                <w:szCs w:val="14"/>
              </w:rPr>
            </w:pPr>
          </w:p>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Publicar mensaje 2: “La publicación y actualización de la información relativa a la utilización de los Tiempos oficiales está a cargo del Instituto Nacional Electoral.”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Hipervínculo que dirija a la información relativa a la utilización de los Tiempos oficiales que publica el sujeto obligado referido en la Plataforma Nacional de Transparencia, en el Sistema de Portales de Obligaciones de Transparencia (SIPOT)</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Conservar en el sitio de Internet y a través de la Plataforma Nacional la información del ejercicio en curso y la correspondiente a dos ejercicios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los formatos 23b, 23c y 23d no contienen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94.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23a es incorrecta en algunos registros,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La información publicada se organiza mediante los formatos 23a, 23b, 23c y 23d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los formatos 23b, 23c y 23d no contienen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A22127" w:rsidTr="00A22127">
        <w:trPr>
          <w:trHeight w:val="290"/>
        </w:trPr>
        <w:tc>
          <w:tcPr>
            <w:tcW w:w="194" w:type="dxa"/>
            <w:gridSpan w:val="3"/>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XXIV. Resultados de auditorías</w:t>
            </w:r>
          </w:p>
        </w:tc>
        <w:tc>
          <w:tcPr>
            <w:tcW w:w="1097"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 Ejercicio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Ejercicio(s) auditado(s)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auditado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Rubro (catálogo): Auditoría interna/Auditoría externa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auditoría, con base en la clasificación hecha por el órgano fiscalizador correspondiente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 de auditoría o nomenclatura que la identifique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Órgano que realizó la revisión o auditoría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Nomenclatura, número o folio que identifique el oficio o documento de apertura en el que se haya notificado el inicio de trabajo de revisión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Nomenclatura, número o folio que identifique el oficio o documento de solicitud de información que será revisada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Nomenclatura, número o folio que identifique el oficio o documento de solicitud de información adicional que será revisada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Objetivo(s) de la realización de la auditoría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Rubros sujetos a revisión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Fundamentos legales (normas y legislaciones aplicables a la auditoría)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Número de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oficio o documento de notificación de resultados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Por rubro sujeto a revisión, el número total de hallazgos, observaciones, conclusiones, recomendaciones, o lo que derive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las recomendaciones y/u observaciones hechas al sujeto obligado, ordenadas por rubro sujeto a revisión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los informes finales, de revisión y/o dictamen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13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Tipo de acción determinada por el órgano fiscalizador, como pueden ser la emisión de una recomendación, pliego de observaciones, promoción del ejercicio de la facultad de comprobación fiscal, multa, responsabilidad administrativa sancionatoria, </w:t>
            </w:r>
            <w:proofErr w:type="spellStart"/>
            <w:r>
              <w:rPr>
                <w:rFonts w:ascii="Calibri" w:hAnsi="Calibri" w:cs="Calibri"/>
                <w:color w:val="000000"/>
                <w:sz w:val="14"/>
                <w:szCs w:val="14"/>
              </w:rPr>
              <w:t>fincamiento</w:t>
            </w:r>
            <w:proofErr w:type="spellEnd"/>
            <w:r>
              <w:rPr>
                <w:rFonts w:ascii="Calibri" w:hAnsi="Calibri" w:cs="Calibri"/>
                <w:color w:val="000000"/>
                <w:sz w:val="14"/>
                <w:szCs w:val="14"/>
              </w:rPr>
              <w:t xml:space="preserve"> de responsabilidad, denuncia de hechos, u otras de acuerdo con lo especificado por el órgano fiscalizador y la normatividad que corresponda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 Servidor(a) público(a) y/o área del sujeto obligado responsable o encargada de recibir los resultados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22. El total de </w:t>
            </w:r>
            <w:proofErr w:type="spellStart"/>
            <w:r>
              <w:rPr>
                <w:rFonts w:ascii="Calibri" w:hAnsi="Calibri" w:cs="Calibri"/>
                <w:color w:val="000000"/>
                <w:sz w:val="14"/>
                <w:szCs w:val="14"/>
              </w:rPr>
              <w:t>solventaciones</w:t>
            </w:r>
            <w:proofErr w:type="spellEnd"/>
            <w:r>
              <w:rPr>
                <w:rFonts w:ascii="Calibri" w:hAnsi="Calibri" w:cs="Calibri"/>
                <w:color w:val="000000"/>
                <w:sz w:val="14"/>
                <w:szCs w:val="14"/>
              </w:rPr>
              <w:t xml:space="preserve"> y/o aclaraciones realizadas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0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En su caso, el hipervínculo al informe sobre las aclaraciones realizadas por el sujeto obligado a las acciones promovidas por el órgano fiscalizador si es  un documento publicado en formato PDF, en el que se difundan firmas, el formato debe permitir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total de acciones pendientes por solventar y/o aclarar ante el órgano fiscalizador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2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Hipervínculo al Programa anual de auditoría que corresponda. El Programa Anual de Auditorías para la Fiscalización Superior de la Cuenta Pública[2] generado y publicado por la ASF, cuando se trate de auditorías practicadas al ejercicio de recursos públicos federales; o en su caso al Plan, Programa Anual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que genere la entidad estatal de fiscalización correspondiente[3]. Una vez que el Sistema Nacional de Fiscalización realice el Programa Anual de Auditorías derivado de dicho Sistema, se deberá publicar el hipervínculo al mismo. En el caso de los Partidos Políticos se vinculará al sistema homólogo del órgano fiscalizador que contenga la programación de las auditorías.</w:t>
            </w:r>
          </w:p>
          <w:p w:rsidR="00A22127" w:rsidRDefault="00A22127" w:rsidP="00A22127">
            <w:pPr>
              <w:autoSpaceDE w:val="0"/>
              <w:autoSpaceDN w:val="0"/>
              <w:adjustRightInd w:val="0"/>
              <w:jc w:val="left"/>
              <w:rPr>
                <w:rFonts w:ascii="Calibri" w:hAnsi="Calibri" w:cs="Calibri"/>
                <w:color w:val="000000"/>
                <w:sz w:val="14"/>
                <w:szCs w:val="14"/>
              </w:rPr>
            </w:pPr>
          </w:p>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Para las auditorías internas se deberá vincular al Programa Interno de Auditorías que corresponda.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29. Área(s) responsable(s) que genera(n), posee(n), publica(n) y/o actualiza(n)la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La información publicada se organiza mediante el formato 24,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 Personas físicas o morales a quienes se asigne recursos públicos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(nombre[s], primer apellido y segundo apellido) o  razón social de la persona que recibió los recursos del beneficiario (persona física)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Personería jurídica (catálogo): Persona física / Persona moral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Clasificación de la persona moral. Por ejemplo: Sociedad civil/ sociedad mercantil/ Asociación civil/ asociación deportiva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 Tipo de acción que realiza la persona física o moral (catálogo): Recibe recursos públicos/Realiza actos de autoridad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Ámbito de aplicación, función o destino del recurso público (catálogo): Educación/ Salud / Cultura/ Desarrollo social/  Economía/ Protección del medio ambiente/ Obligaciones laborales / Agricultura/Otro (especificar)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Fundamento jurídico (artículo, fracción, lineamiento, o lo que corresponda) que sustenta la asignación o permiso para usar recursos públicos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 de recurso público. Por ejemplo: en dinero, especie u otro(especificar)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Monto total y/o recurso público entregado en el ejercicio fiscal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Monto por entregarse y/o recurso público que se permitió usar,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Periodicidad de entrega de recursos. Por ejemplo: mensual, trimestral, anual, etcétera, o especificar si fue única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263"/>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Modalidad de entrega del recurso o, en su caso, del otorgamiento de facultades para realizar. Por ejemplo: Recursos públicos: asignación, aportación, aprovechamiento, financiamiento, mejora etcétera. Respecto de Actos de autoridad: permiso, concesión, nombramiento, entre otros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en la que se entregaron o se entregarán los recursos,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informes sobre el uso y destino de los recursos que se asignaron o cuyo uso se permitió</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en la que el sujeto obligado firmó el documento que autoriza la asignación o permite la entrega de recursos al/los particulares,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convenio, acuerdo, decreto o convocatoria oficial. En su caso, señalar que no se emitió convocatoria alguna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 Acto(s) de autoridad para los que se facultó a la persona física o moral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19 .</w:t>
            </w:r>
            <w:proofErr w:type="gramEnd"/>
            <w:r>
              <w:rPr>
                <w:rFonts w:ascii="Calibri" w:hAnsi="Calibri" w:cs="Calibri"/>
                <w:color w:val="000000"/>
                <w:sz w:val="14"/>
                <w:szCs w:val="14"/>
              </w:rPr>
              <w:t xml:space="preserve"> Periodo para el que fue facultado para realizar el/los acto(s) de autoridad (fecha de inicio y fecha de término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El gobierno participó en la creación de la persona física o moral (catálogo): si/no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persona física o moral realiza una función gubernamental (catálogo): si/no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25.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La información publicada se organiza mediante el formato 26,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 Concesiones, contratos, convenios, permisos, licencias o autorizaciones otorgados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acto jurídico (catálogo): Concesión/Contrato/Convenio/Permiso/Licencia/Autorización/Asignación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control interno asignado, en su caso, al contrato, convenio, concesión, permiso, licencia, autorización o asignación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Objeto (la finalidad con la que se realizó el acto jurídico)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Fundamento jurídico por el cual se llevó a cabo el acto jurídico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Unidad(es) o área(s) responsable(s) de instrumentación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Sector al cual se otorgó el acto jurídico (catálogo): Público/Privado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Nombre completo (nombre[s], primer apellido y segundo apellido) o razón social del titular al cual se otorgó el acto jurídico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Fecha de inicio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 Fecha de término de vigencia del acto jurídico con en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Cláusula, punto, artículo o fracción en el que se especifican los términos y condiciones del acto jurídico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contrato, convenio, permiso, licencia o concesión, donde se especifiquen los términos y condiciones, incluidos los anexos, en versión pública cuando así corresponda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o beneficio, servicio y/o recurso público aprovechado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entregado, bien, servicio y/o recurso público aprovechado al periodo que se informa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donde se desglose el gasto a precios del año tanto para el ejercicio fiscal correspondiente como para los subsecuentes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Hipervínculo al informe sobre el monto total erogado, que en su caso corresponda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contrato plurianual modificado,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Se realizaron convenios modificatorios (catálogo): Sí/No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convenio modificatorio,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Fecha de validación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27,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XXVIII. La información sobre los resultados sobre procedimientos de adjudicación directa, invitación restringida y licitación de cualquier naturaleza, incluyendo la Versión Pública del Expediente respectivo y de los contratos celebrados, que deberá contener por lo menos lo</w:t>
            </w:r>
          </w:p>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siguiente:</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1 .</w:t>
            </w:r>
            <w:proofErr w:type="gramEnd"/>
            <w:r>
              <w:rPr>
                <w:rFonts w:ascii="Calibri" w:hAnsi="Calibri" w:cs="Calibri"/>
                <w:color w:val="000000"/>
                <w:sz w:val="14"/>
                <w:szCs w:val="14"/>
              </w:rPr>
              <w:t xml:space="preserve">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31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procedimiento (catálogo): Licitación pública/Invitación a cuando menos tres personas/ Otra (especificar). En caso de que no se haya llevado a cabo alguno de los tres procedimientos en el periodo que se informa, se deberá incluir un registro con el periodo respectivo, el procedimiento y señalar mediante una nota fundamentada, motivada y actualizada al periodo correspondiente, que no se llevó a cabo ningún procedimiento de ese tipo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Materia o tipo de contratación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Carácter del procedimiento (catálogo): Nacional/Internacional. Relación con los nombres de las personas físicas o morales de los posibles contratantes: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En el caso de personas físicas: nombre[s], primer  apellido,  segundo apellido. En el caso de persona moral: razón social. En su caso, incluir una leyenda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Registro Federal de Contribuyentes (RFC) de las personas físicas o morales de los posibles contratantes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Número  de  expediente,  folio  o  nomenclatura   que  identifique  a   cada procedimiento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 convocatoria o invitaciones emitidas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la convocatoria o invitación,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Descripción de las obras públicas, los bienes o los servicios contratados.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12 .</w:t>
            </w:r>
            <w:proofErr w:type="gramEnd"/>
            <w:r>
              <w:rPr>
                <w:rFonts w:ascii="Calibri" w:hAnsi="Calibri" w:cs="Calibri"/>
                <w:color w:val="000000"/>
                <w:sz w:val="14"/>
                <w:szCs w:val="14"/>
              </w:rPr>
              <w:t xml:space="preserve"> En el caso de personas físicas: nombre[s], primer apellido, segundo apellido. En el caso de persona moral: razón social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13 .</w:t>
            </w:r>
            <w:proofErr w:type="gramEnd"/>
            <w:r>
              <w:rPr>
                <w:rFonts w:ascii="Calibri" w:hAnsi="Calibri" w:cs="Calibri"/>
                <w:color w:val="000000"/>
                <w:sz w:val="14"/>
                <w:szCs w:val="14"/>
              </w:rPr>
              <w:t xml:space="preserve"> Registro Federal de Contribuyentes (RFC) de las personas físicas o morales que presentaron una proposición u oferta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14 .</w:t>
            </w:r>
            <w:proofErr w:type="gramEnd"/>
            <w:r>
              <w:rPr>
                <w:rFonts w:ascii="Calibri" w:hAnsi="Calibri" w:cs="Calibri"/>
                <w:color w:val="000000"/>
                <w:sz w:val="14"/>
                <w:szCs w:val="14"/>
              </w:rPr>
              <w:t xml:space="preserve"> Fecha en la que se celebró la junta de aclaraciones,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15 .</w:t>
            </w:r>
            <w:proofErr w:type="gramEnd"/>
            <w:r>
              <w:rPr>
                <w:rFonts w:ascii="Calibri" w:hAnsi="Calibri" w:cs="Calibri"/>
                <w:color w:val="000000"/>
                <w:sz w:val="14"/>
                <w:szCs w:val="14"/>
              </w:rPr>
              <w:t xml:space="preserve"> Nombre[s], primer apellido, segundo apellido. En el caso de personas morales especificar su denominación o razón social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Registro Federal de Contribuyentes (RFC) de las personas físicas o morales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Registro  Federal  de  Contribuyentes  (RFC)  de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Cargo que ocupan en el sujeto obligado los servidores públicos asistentes a la junta de aclaraciones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fallo de la junta de aclaraciones o al documento correspondiente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documento donde conste la presentación las propuestas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en su caso, al (los) dictamen(es)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 completo o razón social del contratista o proveedor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RFC de la persona física o moral contratista o proveedor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658"/>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en el extranjero. En caso de que la empresa, proveedor o contratista sea de otro país, se deberá especificar,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Descripción breve de las razones que justifican la elección del/los proveedor/es o contratista/s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Área(s) solicitante(s) de las obras públicas, el arrendamiento, la adquisición de bienes y/o la prestación de servicios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Área(s) contratante(s)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Área(s) responsable de la ejecución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Monto  total  del  contrato  con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Monto mínimo con impuestos incluidos, en su caso109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38. Monto máximo con impuestos incluidos, en su caso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Objeto del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Fecha de inicio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Fecha de término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Partida presupuestal. Catálogo de acuerdo con el Clasificador por Objeto del Gasto en el caso de ser aplicable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Origen de los recursos públicos (catálogo): Federales / Estatales / Municipales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Fuente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Tipo de fondo de participación o aportación respectiva (en caso de que se haya elegido en el criterio 49 la opción "recursos federales", "recursos estatales" u "otros recursos")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Breve descripción de la obra pública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Se realizaron convenios modificatorios (catálogo): Sí/ 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Número de convenio modificatorio que recaiga a la contratación; en su caso, señalar que no se realizó</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Objeto del convenio modificatorio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Fecha  de  firma  del  convenio  modificatorio,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60.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61. Mecanismos de vigilancia y supervisión de la ejecución, especificados en los contratos y/o convenios,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62.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63. Hipervínculo, en su caso, al (los) informe(s) de avance financieros,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64.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65.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66.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67.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68. Tipo de procedimiento (catálogo): Adjudicación directa/ Otra (especificar)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69. Materia  (catálogo):  Obra  pública/Servicios  relacionados  con  obra pública/Adquisiciones/Arrendamientos/Servicios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70. Carácter del procedimiento (catálogo): Nacional/Internacional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71. Número de expediente, folio o nomenclatura que lo identifique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72. Los motivos y fundamentos legales aplicados para realizar la adjudicación directa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73. Hipervínculo a la autorización o documento que dé cuenta de la suficiencia de recursos para efectuar el procedimiento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74. Descripción de las obras, los  bienes, servicios, requisiciones u orden de servicio contratados y/o adquiridos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75. Nombre completo o razón social de los posibles contratantes (personas físicas: nombre[s], primer apellido, segundo apellido). En su caso, incluir una nota señalando que no se realizaron cotizaciones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76. Registro Federal de Contribuyentes (RFC) de las personas físicas o morales posibles contratantes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77. Monto total de la cotización con impuestos incluidos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78. Nombre  o  razón  social  del  adjudicado  (en  el  caso  de  personas  físicas: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79. Registro  Federal  de  Contribuyentes  (RFC)  de  la  persona  física  o  moral adjudicada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658"/>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80. Domicilio fiscal de la empresa, contratista o proveedor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81. Domicilio en el extranjero. En caso de que la empresa,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82. Área(s) solicitante(s)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83. Área(s) responsable(s) de la ejecución del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84. Número que identifique al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85. Fecha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86. Fecha de inicio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87. Fecha de término de la vigencia del contrato,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88. Monto del contrato sin impuestos incluidos (expresados en pesos mexicanos)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89. Monto  total  del  contrato  con  impuestos  incluidos  (expresado  en  pesos mexicanos)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90. Monto mínimo,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91. Monto máximo, con impuestos incluidos,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92. Tipo de moneda, por ejemplo: Peso, Dólar, Euro, Libra, Yen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93. Tipo de cambio de referencia,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94. Forma de pago (por ejemplo: efectivo, cheque o transacción bancaria)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95 .</w:t>
            </w:r>
            <w:proofErr w:type="gramEnd"/>
            <w:r>
              <w:rPr>
                <w:rFonts w:ascii="Calibri" w:hAnsi="Calibri" w:cs="Calibri"/>
                <w:color w:val="000000"/>
                <w:sz w:val="14"/>
                <w:szCs w:val="14"/>
              </w:rPr>
              <w:t xml:space="preserve"> Objeto del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96. Monto total de las garantías y/o contragarantías que, en su caso, se hubieren otorgado durante el procedimiento respectivo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97. Fecha de inicio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98. Fecha de término expresada con el formato día/mes/año del plazo de entrega o de ejecución de los servicios contratados u obra pública a realizar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w:t>
            </w:r>
            <w:proofErr w:type="gramStart"/>
            <w:r>
              <w:rPr>
                <w:rFonts w:ascii="Calibri" w:hAnsi="Calibri" w:cs="Calibri"/>
                <w:color w:val="000000"/>
                <w:sz w:val="14"/>
                <w:szCs w:val="14"/>
              </w:rPr>
              <w:t>99 .</w:t>
            </w:r>
            <w:proofErr w:type="gramEnd"/>
            <w:r>
              <w:rPr>
                <w:rFonts w:ascii="Calibri" w:hAnsi="Calibri" w:cs="Calibri"/>
                <w:color w:val="000000"/>
                <w:sz w:val="14"/>
                <w:szCs w:val="14"/>
              </w:rPr>
              <w:t xml:space="preserve"> Hipervínculo al documento del contrato y sus anexos,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100. Hipervínculo, en su caso al comunicado de suspensión, rescisión o terminación anticipada del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101. Origen de los recursos públicos por ejemplo Federales, estatales, delegacionales, municipales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102. Fuentes de financiamiento por ejemplo: Recursos Fiscales, financiamientos internos, financiamientos externos, ingresos propios, recursos federales, recursos estatales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103. Lugar donde se realizará la obra pública y/o servicio relacionado con la misma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104. Hipervínculo a los estudios de impacto urbano y ambiental. En su caso, señalar que no se realizaron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105. Incluir, en su caso, observaciones dirigidas a la población relativas a la realización de las obras públicas, tales como: cierre de calles, cambio de circulación, impedimentos de paso, etcétera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106. Etapa de la obra pública y/o servicio de la misma (catálogo): En planeación/ En progreso/ Finiquito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107. Se realizaron convenios modificatorios (catálogo): Sí / 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108. Número que le corresponde al(los) convenio(s) modificatorio(s) que recaiga(n) a la contratación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109. Objeto del convenio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110. Fecha de firma del convenio,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111. Hipervínculo al documento del convenio,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112. Mecanismos de vigilancia y supervisión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113. Hipervínculo en su caso, al (los) Informe(s) de avance físicos en versión pública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114  Hipervínculo, en su caso, al (los) Informe(s) de avance financieros, en versión pública si así corresponde.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115. Hipervínculo al acta de recepción física de los trabajos ejecutados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116. Hipervínculo al finiquito, contrato sin efectos concluido con anticipación o informe de resultados,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117.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118.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119. Conservar en el sitio de Internet y a través de la Plataforma Nacional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124. La información publicada se organiza mediante los formatos 28a y 28b,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2"/>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XXIX. Informes</w:t>
            </w:r>
          </w:p>
        </w:tc>
        <w:tc>
          <w:tcPr>
            <w:tcW w:w="871"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1097"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del informe que corresponda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290"/>
        </w:trPr>
        <w:tc>
          <w:tcPr>
            <w:tcW w:w="194" w:type="dxa"/>
            <w:gridSpan w:val="3"/>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 Estadísticas generadas</w:t>
            </w:r>
          </w:p>
        </w:tc>
        <w:tc>
          <w:tcPr>
            <w:tcW w:w="1097"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Tema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Periodo de actualización de datos. Por ejemplo, Quincenal, mensual, bimestral, trimestral, anual, sexenal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proyecto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documento en el cual se describan las variables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los documentos técnicos, metodológicos y normativos relacionados con la generación de estadísticas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Tipos de archivo de las bases de datos. Por ejemplo HTML, XLS, IQY, CSV, XML, SAV</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las bases de datos respectivas. Las bases de datos deberán corresponder directamente con el proyecto que se está informando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las series o bancos de datos existentes. Las series o banco de datos deberán corresponder directamente con el tema estadístico que se está informando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publicada se organiza mediante el formato 30,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 Informe de avances programáticos o presupuestales, balances generales y su estado financiero</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Clave del capítulo,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del concepto,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 la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Gasto aprobado por capítulo, concepto o partida,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Gasto modificado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Gasto comprometido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Gasto devengado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Gasto ejercido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Gasto pagado por capítulo, concepto o- partidas, con base en la clasificación por objeto del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Justificación de la modificación del presupuesto,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Hipervínculo al Estado analítico del ejercicio del Presupuesto de Egresos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documento financiero (catálogo): Contable/Presupuestal/Programático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Denominación del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al documento financiero contable, presupuestal y programático, aplicable al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61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Hipervínculo al sitio de Internet de la Secretaría de Hacienda, las secretarías de finanzas o análogas de las Entidades Federativas, o a las tesorerías de los municipios y sus equivalentes en la Ciudad de México, en el apartado donde se publica la información sobre el avance programático presupuestal trimestral y acumulado consolidado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Periodo de actualización de la información: trimestral; a más tardar 30 días naturales después del cierre del período que corresponda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La información publicada se organiza mediante el formato 31a y 31b,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90"/>
        </w:trPr>
        <w:tc>
          <w:tcPr>
            <w:tcW w:w="194" w:type="dxa"/>
            <w:gridSpan w:val="4"/>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 Padrón proveedores y contratistas</w:t>
            </w: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del proveedor o contratista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 (nombre[s], primer apellido, segundo apellido), denominación o razón social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Estratificación, por ejemplo, Micro empresa, pequeña empresa, mediana empresa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Origen del proveedor o contratista (catálogo): Nacional/Extranjero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País de origen si la empresa es una filial extranjera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Registro Federal de Contribuyentes (RFC) de la persona física o moral con </w:t>
            </w:r>
            <w:proofErr w:type="spellStart"/>
            <w:r>
              <w:rPr>
                <w:rFonts w:ascii="Calibri" w:hAnsi="Calibri" w:cs="Calibri"/>
                <w:color w:val="000000"/>
                <w:sz w:val="14"/>
                <w:szCs w:val="14"/>
              </w:rPr>
              <w:t>homoclave</w:t>
            </w:r>
            <w:proofErr w:type="spellEnd"/>
            <w:r>
              <w:rPr>
                <w:rFonts w:ascii="Calibri" w:hAnsi="Calibri" w:cs="Calibri"/>
                <w:color w:val="000000"/>
                <w:sz w:val="14"/>
                <w:szCs w:val="14"/>
              </w:rPr>
              <w:t xml:space="preserve"> incluida, emitido por el Servicio de Administración Tributaria (SAT). En el caso de personas morales son 12 caracteres y en el de personas físicas 13.</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Entidad federativa de la persona física o moral (catálogo)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El proveedor o contratista realiza subcontrataciones (catálogo): Sí / 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6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Actividad económica de la empresa. Especificar la actividad económica de la empresa usando como referencia la clasificación que se maneja en el Directorio Estadístico Nacional de Unidades Económicas. Por ejemplo: Servicios Inmobiliarios y de alquiler de bienes muebles e intangibles, Servicios inmobiliarios, Alquiler de automóviles, camiones y otros trasportes terrestres; Alquiler de automóviles sin chofer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485"/>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Domicilio fiscal de la empresa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 es decir, el proporcionado ante el SAT</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Domicilio en el extranjero. En caso de que el proveedor o contratista sea de otro país, se deberá incluir el domicilio el cual deberá incluir por lo menos: país, ciudad, calle y número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 del representante legal de la empresa, es decir, la persona que posee facultades legales para representarla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15. Datos de contacto: teléfono, en su caso extensión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Correo electrónico, siempre y cuando éstos hayan sido proporcionados por la empresa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Tipo de acreditación legal que posee o, en su caso, señalar que no se cuenta con uno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Dirección electrónica que corresponda a la página web del proveedor o contratista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Teléfono oficial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Correo electrónico comercial del proveedor o contratista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registro electrónico de proveedores y contratistas que, en su caso, corresponda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al Directorio de Proveedores y Contratistas Sancionados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26.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se organiza mediante el formato 32,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4"/>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XXXIII. Convenios con sectores social  y privado</w:t>
            </w: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convenio (catálogo): de coordinación con el sector social/de coordinación con el sector privado/de concertación con el sector social/de concertación con el sector privado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del convenio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firma del convenio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Nombre del área(s) responsable(s) de dar seguimiento al convenio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 quién se celebra el convenio nombre(s), primer apellido, segundo apellido en caso de persona física; razón social si es persona moral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Objetivo(s) del convenio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Fuente de los recursos que se emplearán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10. Descripción y/o monto de los recursos públicos entregados en efectivo, especie o donativos, en su caso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438"/>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Vigencia del convenio: Inicio y término, ambos datos expresados en el formato día/mes/año. En el caso de la fecha de término se considerará también la opción de registrar la palabra “abierta”, para aquellos casos en que la vigencia de un convenio no se especifique en su texto y, por ende, tenga esta característica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0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Fecha de publicación en el Diario Oficial de la Federación u otro medio homólogo con el formato día/mes/año. Para los casos en que el convenio no hubiere sido publicado por un medio oficial, se contemplará la opción de registrar una nota que señale que no fue publicado en medio oficial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en su caso a la versión pública o al documento signado, si es que no existe la publicación en periódico oficial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Hipervínculo al documento con las modificaciones realizadas,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18.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La información publicada se organiza mediante el formato 33,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XXXIV. El inventario de bienes muebles e inmuebles en posesión y propiedad</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Monto unitario del bien (precio de adquisición o valor contable)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tienen acceso a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Operación que da origen a la propiedad o posesión del inmueble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Título por el cual se acredite la propiedad o posesión del inmueble por parte del Gobierno Federal, las entidades federativas o los municipios, a la fecha de actualización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35. Hipervínculo al Sistema de Información Inmobiliaria Federal y Paraestatal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de cada entidad federativa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Área de adscripción del servidor público /o toda persona que desempeñe un empleo, cargo o comisión y/o ejerza actos de autoridad (de acuerdo con el catálogo de áreas o puestos que funge como responsable inmobiliario)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algunos registros no contienen la información correspondiente, y no se justifica con nota,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Descripción del bien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Actividades a las que se destinará el bien donado (catálogo): Educativas/Culturales/De salud/De investigación científica/De aplicación de nuevas tecnologías/De beneficencia/Prestación de servicios sociales/Ayuda humanitaria/Otra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53. Personería jurídica del donante (catálogo): Persona física/Persona moral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En caso de persona física: Nombre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278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Tipo de persona moral, en su caso. Por ejemplo: Entidad federativa, Municipio, Institución de salud, Beneficencia o asistencia, Educativa,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Denominación o razón social del donante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Valor de adquisición o valor de inventario del bien donado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915"/>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Fecha de firma del contrato de donación, signado por la autoridad pública o representante legal de la institución donante, así como por el donatario. En su caso, la fecha de publicación del Acuerdo presidencial en el DOF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59. Hipervínculo al Acuerdo presidencial respectivo, en el caso de donaciones a gobiernos e instituciones extranjeros o a organizaciones internacionales para ayuda humanitaria o investigación científica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66.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34g, contiene nota no fundada, justificando la carencia de información,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 Recomendaciones  y su atención en materia de derechos humanos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 Fecha en la que se recibió la notificación de la recomendación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recomendación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Hecho violatorio (motivo de la recomendación)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Tipo de recomendación (catálogo): Recomendación específica/Recomendación general/Recomendación por violaciones graves/Otro tipo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Número(s) de expediente(s) y/o quejas cuando así aplique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solicitud, en su caso, de la opinión no vinculatoria por parte del sujeto obligado a la Unidad responsable para determinar la aceptación o no de la recomendación. La fecha se registrará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Fecha en la que se recibe la opinión emitida por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Estatus de la recomendación (catálogo): Aceptada/Rechazada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oficio, documento o medio oficial mediante el cual se notifica la aceptación o no de la recomendación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documento (versión pública) de la recomendación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Cuando así corresponda, se incluirá la fecha en la cual se solicitó la opinión de la Unidad responsable sobre las acciones y forma de reparar el daño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14. Fecha de respuesta de la Unidad responsable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Acciones realizadas por el sujeto obligado para dar cumplimiento a cada uno de los puntos recomendatorios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Dependencias y Entidades Federativas que hayan colaborado para dar cumplimiento a la Recomendación,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17. Fecha de notificación a la CNDH o al organismo estatal, respecto del cumplimiento dado a cada punto recomendatorio,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la sección del sitio de Internet de la CNDH o del organismos estatal correspondiente, en donde se publique la información de las Recomendaciones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Razón de la negativa (motivos y fundamentos)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De ser el caso, fecha de comparecencia ante la Cámara de Senadores o en sus recesos, ante la Comisión Permanente, o a las legislaturas de las Entidades Federativas, según corresponda,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2438"/>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Nombre(s) de los (las) servidores(as) públicos(as), integrantes, miembros del sujeto obligado y/o toda persona que desempeñe un empleo, cargo o comisión y/o ejerza actos de autoridad encargado de comparecer para explicar el motivo de la negativa a las recomendaciones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la minuta de la comparecencia,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Determinación o respuesta de la CNDH u organismos públicos locales, previa consulta con los órganos legislativos, ante la negativa de la autoridad responsable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24. Fecha de notificación, al sujeto obligado, de la determinación de la CNDH u organismo público local,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Hipervínculo al oficio, documento oficial o medio por el cual se notifica la determinación de la CNDH</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Respuesta notificada a la CNDH o al organismo local respecto de la determinación (persistencia en la negativa de la recomendación o determinación de cumplir con ella)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Fecha en la que se notifica la respuesta (criterio que antecede),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Número de oficio, documento oficial o medio por el cual se notifica la respuesta a la CNDH</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Número de denuncia ante el Ministerio Público o la autoridad administrativa competente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261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Estado de las recomendaciones aceptadas (catálogo): con pruebas de cumplimiento total/con pruebas de cumplimiento parcial/sin pruebas de cumplimiento/con cumplimiento insatisfactorio/en tiempo para presentar pruebas de cumplimiento/en tiempo de ser contestadas/cuyo cumplimiento reviste características peculiares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31. Si la Recomendación se encuentra concluida, se publicará la fecha de conclusión del expediente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32. Fecha de notificación de la conclusión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Hipervínculo a la versión publica del Sistema de Seguimiento a Recomendaciones emitidas por la CNDH (SISER) y/o sistemas homólogos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con nota, incumple con los Lineamientos Técnicos Generales. Se le requiere al sujeto obligado cumplir con la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Hipervínculo al buscador de recomendaciones internacionales a México en materia de derechos humanos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43. Fecha en la que se emitió la información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en la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Nombre con el que el sujeto obligado identifica el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en la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Derecho(s) humano(s) violado(s)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en la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Víctima(s)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en la nota, incumple con los Lineamientos Técnicos Generales. Se le requiere al sujeto obligado cumplir con la información pública.</w:t>
            </w:r>
          </w:p>
        </w:tc>
      </w:tr>
      <w:tr w:rsidR="00A22127" w:rsidTr="00A22127">
        <w:trPr>
          <w:trHeight w:val="792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Órgano emisor de conformidad con el siguiente (catálogo):</w:t>
            </w:r>
          </w:p>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Universal de Derechos Humanos</w:t>
            </w:r>
          </w:p>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Órganos creados en virtud de tratados: Comité contra las Desapariciones Forzadas/Comité de los Derechos Económicos, Sociales y Culturales/Comité de los Derechos del Niño/Comité de los Derechos Humanos/Comité para la Eliminación de la Discriminación Racial/Comité contra la Tortura/Comité para la Eliminación de la Discriminación contra la Mujer/Comité de la Protección de los Derechos de Todos los Trabajadores Migratorios y de sus Familiares/Subcomité para la Prevención de la Tortura</w:t>
            </w:r>
          </w:p>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Procedimientos especiales: Grupo de Trabajo sobre Desapariciones Forzadas7Grupo de Trabajo sobre la Detención Arbitraria/Relator Especial contra la Tortura/Relator Especial sobre la venta de niños, la prostitución infantil y la utilización de niños en la pornografía/Relator especial sobre los efectos nocivos para el goce de los derechos humanos del traslado y vertimiento ilícitos de productos y desechos tóxicos y peligrosos/Relator Especial sobre Ejecuciones Extrajudiciales, Sumarias o Arbitrarias/Relator Especial sobre la independencia de los magistrados y abogados/Relator Especial sobre los Derechos Humanos de los Migrantes/Relator Especial sobre una vivienda adecuada como parte del derecho a un nivel de vida adecuado, y sobre el derecho a la no discriminación/Representante del Secretario General sobre los desplazados internos/Relator Especial sobre la situación de los derechos humanos y las libertades fundamentales de los indígenas/Relator Especial sobre la violencia contra la mujer, sus causas y consecuencias/Relator Especial sobre el derecho a la Educación/Relator Especial sobre el derecho a la Libertad de Expresión/Relator Especial sobre el derecho a la Alimentación u otros órganos</w:t>
            </w:r>
          </w:p>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Interamericano de Derechos Humanos</w:t>
            </w:r>
          </w:p>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Sistema de casos y peticiones: Comisión Interamericana de Derechos Humanos/Corte Interamericana de Derechos Humanos</w:t>
            </w:r>
          </w:p>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Otros mecanismos</w:t>
            </w:r>
          </w:p>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Relatoría Especial sobre los derechos de los Trabajadores Migratorios y Miembros de sus Familias/Relatoría Especial sobre la Libertad de Expresión/Relatoría Especial sobre Asuntos de la Mujer/Relatoría sobre los Derechos de las Personas Privadas de Libertad/Relatoría sobre los Derechos de las Personas Lesbianas, </w:t>
            </w:r>
            <w:proofErr w:type="spellStart"/>
            <w:r>
              <w:rPr>
                <w:rFonts w:ascii="Calibri" w:hAnsi="Calibri" w:cs="Calibri"/>
                <w:color w:val="000000"/>
                <w:sz w:val="14"/>
                <w:szCs w:val="14"/>
              </w:rPr>
              <w:t>Gays</w:t>
            </w:r>
            <w:proofErr w:type="spellEnd"/>
            <w:r>
              <w:rPr>
                <w:rFonts w:ascii="Calibri" w:hAnsi="Calibri" w:cs="Calibri"/>
                <w:color w:val="000000"/>
                <w:sz w:val="14"/>
                <w:szCs w:val="14"/>
              </w:rPr>
              <w:t xml:space="preserve">, Bisexuales, </w:t>
            </w:r>
            <w:proofErr w:type="spellStart"/>
            <w:r>
              <w:rPr>
                <w:rFonts w:ascii="Calibri" w:hAnsi="Calibri" w:cs="Calibri"/>
                <w:color w:val="000000"/>
                <w:sz w:val="14"/>
                <w:szCs w:val="14"/>
              </w:rPr>
              <w:t>Trans</w:t>
            </w:r>
            <w:proofErr w:type="spellEnd"/>
            <w:r>
              <w:rPr>
                <w:rFonts w:ascii="Calibri" w:hAnsi="Calibri" w:cs="Calibri"/>
                <w:color w:val="000000"/>
                <w:sz w:val="14"/>
                <w:szCs w:val="14"/>
              </w:rPr>
              <w:t xml:space="preserve"> e </w:t>
            </w:r>
            <w:proofErr w:type="spellStart"/>
            <w:r>
              <w:rPr>
                <w:rFonts w:ascii="Calibri" w:hAnsi="Calibri" w:cs="Calibri"/>
                <w:color w:val="000000"/>
                <w:sz w:val="14"/>
                <w:szCs w:val="14"/>
              </w:rPr>
              <w:t>Intersex</w:t>
            </w:r>
            <w:proofErr w:type="spellEnd"/>
            <w:r>
              <w:rPr>
                <w:rFonts w:ascii="Calibri" w:hAnsi="Calibri" w:cs="Calibri"/>
                <w:color w:val="000000"/>
                <w:sz w:val="14"/>
                <w:szCs w:val="14"/>
              </w:rPr>
              <w:t>/Relatoría sobre los Derechos de las Personas Afro-descendientes/Relatoría sobre los Derechos de los Pueblos Indígenas/Relatoría sobre Defensores y Defensoras de Derechos Humanos/Relatoría sobre los Derechos de la Niñez/Otro (especificar)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en la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Fundamentos del caso o procedimiento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en la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Etapa en la que se encuentra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en la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Hipervínculo al informe, sentencia, resolución y/ o recomendación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en la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Hipervínculo a la Ficha técnica completa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y no se justifica en la nota,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35b es incorrecta,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58.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los formatos 35a y 35c no contienen nota, justificando la carencia de información en algunos criterios, incumple con los Lineamientos Técnicos Generales. Se le requiere al sujeto obligado cumplir con la información pública.</w:t>
            </w:r>
          </w:p>
        </w:tc>
      </w:tr>
      <w:tr w:rsidR="00A22127" w:rsidTr="00A22127">
        <w:trPr>
          <w:trHeight w:val="290"/>
        </w:trPr>
        <w:tc>
          <w:tcPr>
            <w:tcW w:w="194" w:type="dxa"/>
            <w:gridSpan w:val="4"/>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 Resoluciones y laudos de juicios</w:t>
            </w: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36 es incorrecta, incumple con los Lineamientos Técnicos Generales. Se le requiere al sujeto obligado cumplir con la información pública.</w:t>
            </w:r>
          </w:p>
        </w:tc>
      </w:tr>
      <w:tr w:rsidR="00A22127" w:rsidTr="00A22127">
        <w:trPr>
          <w:trHeight w:val="290"/>
        </w:trPr>
        <w:tc>
          <w:tcPr>
            <w:tcW w:w="194" w:type="dxa"/>
            <w:gridSpan w:val="4"/>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 Mecanismos de participación ciudadana</w:t>
            </w: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 la convocatoria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Resultados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Número total de participantes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los formatos 37a y 37b es incorrecta,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contiene nota no fundada, justificando la carencia de información en algunos criterios, incumple con los Lineamientos Técnicos Generales. Se le requiere al sujeto obligado cumplir con la información pública.</w:t>
            </w:r>
          </w:p>
        </w:tc>
      </w:tr>
      <w:tr w:rsidR="00A22127" w:rsidTr="00A22127">
        <w:trPr>
          <w:trHeight w:val="290"/>
        </w:trPr>
        <w:tc>
          <w:tcPr>
            <w:tcW w:w="194" w:type="dxa"/>
            <w:gridSpan w:val="3"/>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XXXVIII. Programas ofrecidos</w:t>
            </w:r>
          </w:p>
        </w:tc>
        <w:tc>
          <w:tcPr>
            <w:tcW w:w="1097"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de la partida presupuestal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 la partida presupuestal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Presupuesto asignado al programa,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Origen de los recursos,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Tipo de participación del Gobierno Federal o local (directa o indirecta) y en qué consiste ésta,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Ámbitos de intervención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Cobertura territorial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Diagnóstico (los datos, hechos o circunstancias de la situación actual recabados por el sujeto obligado que le permitieron identificar problemas que requieren el desarrollo del programa que se trate)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Resumen (describir brevemente en qué consiste 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inicio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término de vigencia del programa,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Objetivo(s) del programa (fin que pretende alcanzar)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Acciones que se emprenderán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Participantes/beneficiarios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al proceso básico del programa (fases, pasos a seguir, hipervínculo al diagrama)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Tipo de apoyo (catálogo): económico/en especie/otros, especificar</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Monto que otorga el programa,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Convocatoria, en su caso, especificar que opera todo el 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Sujeto(s) obligado(s) que opera(n) cada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Nombre(s), primer apellido, segundo apellido del responsable de la gestión del programa para establecer contacto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Correo electrónico oficial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Nombre del área(s)  responsable(s)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13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Domicilio de la oficina de atención (tipo de vialidad [catálogo], nombre de vialidad [calle], número exterior, número interior [en su caso], tipo de asentamiento humano [catálogo], nombre de asentamiento humano [colonia], clave de la localidad , nombre de la localidad , clave del municipio ,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Teléfono(s) y extensión(es)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Horario y días de atención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Nombre del programa para el cual se realiza el trámite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Nombre del trámite,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Fundamento jurídico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Casos en los que se debe o puede presentar el trámite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Forma de presentación (escrito libre o formato específico)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Tiempo de respuesta (plazo máximo de respuesta y si se aplica la afirmativa o negativa ficta)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37. Hipervínculo </w:t>
            </w:r>
            <w:proofErr w:type="gramStart"/>
            <w:r>
              <w:rPr>
                <w:rFonts w:ascii="Calibri" w:hAnsi="Calibri" w:cs="Calibri"/>
                <w:color w:val="000000"/>
                <w:sz w:val="14"/>
                <w:szCs w:val="14"/>
              </w:rPr>
              <w:t>a los formato(s) específico(s</w:t>
            </w:r>
            <w:proofErr w:type="gramEnd"/>
            <w:r>
              <w:rPr>
                <w:rFonts w:ascii="Calibri" w:hAnsi="Calibri" w:cs="Calibri"/>
                <w:color w:val="000000"/>
                <w:sz w:val="14"/>
                <w:szCs w:val="14"/>
              </w:rPr>
              <w:t>) para acceder al programa. En su caso, especificar que no se requiere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Datos y documentos que debe contener o se deben adjuntar al trámite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Monto de los derechos o aprovechamientos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Descripción de la forma en que se determina el monto, en su caso, fundamento jurídico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Nombre(s), primer apellido, segundo apellido del responsable de la gestión del trámite para establecer contacto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Correo electrónico oficial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Nombre del área(s)  responsable(s)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313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Domicilio de la oficina de atención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Teléfono(s) y extensión(es)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Horario y días de atención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Dirección electrónica alterna u otro medio para el envío de consultas o documentos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Derechos del usuario(a) ante la negativa o falta de respuesta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Lugares para reportar presuntas anomalías en la prestación del servicio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50. Periodo de actualización de la información: trimestral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52.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53.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54.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55.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57. La información publicada se organiza mediante los formatos 38a y 38b,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4"/>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 Estudios pagados con recursos públicos</w:t>
            </w: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78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Forma y actores participantes en la elaboración del estudio (catálogo): Realizado por el sujeto obligado/Realizado en colaboración con instituciones u organismos públicos/Realizado en colaboración con organizaciones del sector social y privado y/o personas físicas/Realizado a solicitud del sujeto obligado a organizaciones del sector público, social, privado o personas físicas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Título del estudio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Área(s) al interior del sujeto obligado que fue responsable de la elaboración o coordinación del estudio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 la institución u organismo público o privado, que en su caso, colaboró en la elaboración del estudio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7. </w:t>
            </w:r>
            <w:proofErr w:type="gramStart"/>
            <w:r>
              <w:rPr>
                <w:rFonts w:ascii="Calibri" w:hAnsi="Calibri" w:cs="Calibri"/>
                <w:color w:val="000000"/>
                <w:sz w:val="14"/>
                <w:szCs w:val="14"/>
              </w:rPr>
              <w:t>ISBN[</w:t>
            </w:r>
            <w:proofErr w:type="gramEnd"/>
            <w:r>
              <w:rPr>
                <w:rFonts w:ascii="Calibri" w:hAnsi="Calibri" w:cs="Calibri"/>
                <w:color w:val="000000"/>
                <w:sz w:val="14"/>
                <w:szCs w:val="14"/>
              </w:rPr>
              <w:t xml:space="preserve">1] o ISSN[2], en su caso.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Objeto del estudio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Autor(es) intelectual(es) del estudio (nombre[s], primer apellido, segundo apellido, denominación)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publicación del estudio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de edición para aquellos estudios, publicados en libro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Lugar de publicación (indicar el nombre de la ciudad)</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13. Hipervínculo a los contratos, convenios de colaboración, coordinación o figuras análogas celebrados por el sujeto obligado con el fin de elaborar los estudios. En caso de que no se haya celebrado alguno, deberá especificarlo.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Monto total de los recursos públicos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Monto total de los recursos privados destinados a la elaboración del estudio (en Pesos mexicanos)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los documentos que conforman el estudio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Periodo de actualización de la información: trimestral. En su caso, 30 días hábiles después de publicar los resultados del estudio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20.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23.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4"/>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XLIII. Ingresos totales del sujeto obligado</w:t>
            </w: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Rubro de los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ingresos con base en las disposiciones aplicables en la materia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5. Monto de los ingresos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Fuente de los ingresos. Por ejemplo: Gobierno Federal, Organismos y Empresas, Derivados de financiamientos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Denominación de la entidad o dependencia que entregó los ingresos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8. Fecha de los ingresos recibidos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9. Hipervínculo al informe de destino de los ingresos recibidos (Informe de avance trimestral </w:t>
            </w:r>
            <w:proofErr w:type="spellStart"/>
            <w:r>
              <w:rPr>
                <w:rFonts w:ascii="Calibri" w:hAnsi="Calibri" w:cs="Calibri"/>
                <w:color w:val="000000"/>
                <w:sz w:val="14"/>
                <w:szCs w:val="14"/>
              </w:rPr>
              <w:t>u</w:t>
            </w:r>
            <w:proofErr w:type="spellEnd"/>
            <w:r>
              <w:rPr>
                <w:rFonts w:ascii="Calibri" w:hAnsi="Calibri" w:cs="Calibri"/>
                <w:color w:val="000000"/>
                <w:sz w:val="14"/>
                <w:szCs w:val="14"/>
              </w:rPr>
              <w:t xml:space="preserve"> homólogo)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Nombre(s), primer apellido, segundo apellido de los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Cargo de los(as) servidores(as) públicos(as) y/o toda persona que desempeñe un cargo o comisión y/o ejerza actos de autoridad y sea responsables de recibir los ingresos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Nombre(s), primer apellido, segundo apellido de los responsables de administrar los ingresos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Cargo de los(as) servidores(as) públicos(as) y/o toda persona que desempeñe un cargo o comisión y/o ejerza actos de autoridad y sea responsables de administrar los recursos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Nombre(s), primer apellido, segundo apellido de los(as) servidores(as) públicos(as) y/o toda persona que desempeñe un cargo o comisión y/o ejerza actos de autoridad y sea responsables de ejercer los ingresos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Cargo de los(as) servidores(as) públicos(as) y/o toda persona que desempeñe un cargo o comisión y/o ejerza actos de autoridad y sea responsables de ejercerlos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Periodo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Conservar en el sitio de Internet y a través de la Plataforma Nacional la información del ejercicio en curso y dos anteriores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21. Área(s) responsable(s) que genera(n), posee(n), publica(n) y actualiza(n)  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publicada se organiza mediante los formatos 43a y 43b,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90"/>
        </w:trPr>
        <w:tc>
          <w:tcPr>
            <w:tcW w:w="194" w:type="dxa"/>
            <w:gridSpan w:val="4"/>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XLIV. Donaciones en dinero o en especie</w:t>
            </w: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261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Personería jurídica de la parte donataria (catálogo): Persona física/Persona moral (por ejemplo: Asociaciones no lucrativas; fideicomisos constituidos por las entidades federativas; fideicomisos constituidos por particulares; entidades federativas; municipios; organismos territoriales de la Ciudad de México; organismos e instituciones internacionales; otro)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Nombre(s), primer apellido, segundo apellido del beneficiario de la donación (persona física) o razón social (persona moral)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Nombre de la persona física facultada por el beneficiario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Cargo que ocupa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del(a) servidor(a) público(a) y/o toda persona que desempeñe un cargo o comisión y/o ejerza actos de autoridad, facultada por el sujeto obligado donante para suscribir el contrato de donación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o nombramiento del servidor público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Monto otorgado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Actividades a las que se destinará (catálogo): Educativas/Culturales/De salud/De investigación científica/De aplicación de nuevas tecnologías/De beneficencia/Otras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contrato de donación, protegiendo datos personales del beneficiario, mediante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Periodo que se reporta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Descripción del bien donado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Actividades a las que se destinará la donación (catálogo): Educativas/Culturales/ De salud/De investigación científica/De aplicación de nuevas tecnologías/ De beneficencia, prestación de servicios sociales, ayuda humanitaria/Otra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Personería jurídica del beneficiario (catálogo): Persona física/Persona moral a la cual se le entregó el donativo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En caso de persona física: Nombre(s), primer apellido, segundo apellido del beneficiario de la donación; en caso de persona moral: denominación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261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Tipo de persona moral, en su caso. Por ejemplo: Institución de salud, beneficencia o asistencia, educativa o cultural, Prestadores de servicios sociales por encargo, Beneficiarios de algún servicio asistencial público, comunidad agraria y ejido, entidad que lo necesite para sus fines, Gobierno o institución extranjera, organización internacional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Nombre(s), primer apellido, segundo apellido de la persona física facultada por el beneficiario para suscribir 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Cargo que ocupa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Nombre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Cargo o nombramiento del(a) servidor(a) público(a) y/o toda persona que desempeñe un cargo o comisión y/o ejerza actos de autoridad, facultada por el sujeto obligado para suscribir el contrato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Hipervínculo al contrato de donación, protegiendo datos personales del beneficiario tratándose de personas físicas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Periodo de actualización de la información: semestral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27. Área(s) responsable(s) que genera(n), posee(n), publica(n) y/o actualiza(n) la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30. Nota. Este criterio se cumple en caso de que sea necesario que el sujeto obligado incluya alguna aclaración relativa a la información publicada y/o explicación por la falta de información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La información publicada se organiza mediante los formatos 44a y 44b,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70 - Fracción XLVIII. Cualquier otra información que sea de utilidad o se considere relevante, además de la que, con base en la información estadística, responda a las preguntas hechas con más frecuencia por el público</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al Informe estadístico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Periodo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la información publicada de manera proactiva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La información deberá estar actualizada al periodo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Se indica </w:t>
            </w:r>
            <w:proofErr w:type="spellStart"/>
            <w:r>
              <w:rPr>
                <w:rFonts w:ascii="Calibri" w:hAnsi="Calibri" w:cs="Calibri"/>
                <w:color w:val="000000"/>
                <w:sz w:val="14"/>
                <w:szCs w:val="14"/>
              </w:rPr>
              <w:t>queel</w:t>
            </w:r>
            <w:proofErr w:type="spellEnd"/>
            <w:r>
              <w:rPr>
                <w:rFonts w:ascii="Calibri" w:hAnsi="Calibri" w:cs="Calibri"/>
                <w:color w:val="000000"/>
                <w:sz w:val="14"/>
                <w:szCs w:val="14"/>
              </w:rPr>
              <w:t xml:space="preserve"> formato 48c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48a, 48b y 48c,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Se indica </w:t>
            </w:r>
            <w:proofErr w:type="spellStart"/>
            <w:r>
              <w:rPr>
                <w:rFonts w:ascii="Calibri" w:hAnsi="Calibri" w:cs="Calibri"/>
                <w:color w:val="000000"/>
                <w:sz w:val="14"/>
                <w:szCs w:val="14"/>
              </w:rPr>
              <w:t>queel</w:t>
            </w:r>
            <w:proofErr w:type="spellEnd"/>
            <w:r>
              <w:rPr>
                <w:rFonts w:ascii="Calibri" w:hAnsi="Calibri" w:cs="Calibri"/>
                <w:color w:val="000000"/>
                <w:sz w:val="14"/>
                <w:szCs w:val="14"/>
              </w:rPr>
              <w:t xml:space="preserve"> formato 48c no contiene información correspondiente al primer trimestre, incumple en términos de los Lineamientos Técnicos Generales. Se le requiere al sujeto obligado cumplir con la carga de información pública.</w:t>
            </w:r>
          </w:p>
        </w:tc>
      </w:tr>
    </w:tbl>
    <w:p w:rsidR="00A22127" w:rsidRDefault="00A22127" w:rsidP="00A22127">
      <w:pPr>
        <w:rPr>
          <w:rFonts w:ascii="Arial" w:hAnsi="Arial" w:cs="Arial"/>
          <w:sz w:val="14"/>
        </w:rPr>
      </w:pPr>
    </w:p>
    <w:p w:rsidR="00A22127" w:rsidRDefault="00A22127" w:rsidP="00A22127">
      <w:pPr>
        <w:jc w:val="center"/>
        <w:rPr>
          <w:rFonts w:ascii="Arial" w:hAnsi="Arial" w:cs="Arial"/>
          <w:b/>
          <w:sz w:val="20"/>
        </w:rPr>
      </w:pPr>
      <w:r w:rsidRPr="00990587">
        <w:rPr>
          <w:rFonts w:ascii="Arial" w:hAnsi="Arial" w:cs="Arial"/>
          <w:b/>
          <w:sz w:val="20"/>
        </w:rPr>
        <w:t>Requerimientos derivados de la verificación de las obligaciones de transparencia establecidas en la Ley Número 875 de Transparencia y Acceso a la Información Pública del Estado de Veracruz de Ignacio de la Llave</w:t>
      </w:r>
      <w:r w:rsidRPr="00990587">
        <w:rPr>
          <w:rFonts w:ascii="Arial" w:hAnsi="Arial" w:cs="Arial"/>
          <w:b/>
          <w:sz w:val="20"/>
        </w:rPr>
        <w:tab/>
      </w:r>
      <w:r w:rsidRPr="00990587">
        <w:rPr>
          <w:rFonts w:ascii="Arial" w:hAnsi="Arial" w:cs="Arial"/>
          <w:b/>
          <w:sz w:val="20"/>
        </w:rPr>
        <w:tab/>
      </w:r>
      <w:r w:rsidRPr="00990587">
        <w:rPr>
          <w:rFonts w:ascii="Arial" w:hAnsi="Arial" w:cs="Arial"/>
          <w:b/>
          <w:sz w:val="20"/>
        </w:rPr>
        <w:tab/>
      </w:r>
    </w:p>
    <w:tbl>
      <w:tblPr>
        <w:tblW w:w="0" w:type="auto"/>
        <w:tblInd w:w="-30" w:type="dxa"/>
        <w:tblLayout w:type="fixed"/>
        <w:tblCellMar>
          <w:left w:w="70" w:type="dxa"/>
          <w:right w:w="70" w:type="dxa"/>
        </w:tblCellMar>
        <w:tblLook w:val="0000" w:firstRow="0" w:lastRow="0" w:firstColumn="0" w:lastColumn="0" w:noHBand="0" w:noVBand="0"/>
      </w:tblPr>
      <w:tblGrid>
        <w:gridCol w:w="194"/>
        <w:gridCol w:w="2000"/>
        <w:gridCol w:w="871"/>
        <w:gridCol w:w="1097"/>
        <w:gridCol w:w="4932"/>
      </w:tblGrid>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XII. La información en Versión Pública de las declaraciones patrimoniales, de los Servidores Públicos que así lo determinen, en los sistemas habilitados para ello de acuerdo a la normatividad aplicable;</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452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integrante del sujeto obligado (catálogo): funcionario/servidor[a] público[a]/ servidor[a] público[a] eventual/integrante/empleado/representante popular/ miembro del poder judicial/miembro de órgano autónomo/personal de confianza/prestador de servicios profesionales/otro,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 de adscripción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Nombre completo de l (la) servidor(a) público(a) y/o toda  persona  que desempeñe un empleo, cargo o comisión y/o ejerza actos de autoridad (nombre[s],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Modalidad de la Declaración de Situación Patrimonial (catálogo): Inicio/Modificación/Conclusión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 la versión pública de la Declaración de Situación Patrimonial o a los sistemas habilitados que registren y resguarden las bases de datos correspondientes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296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Hipervínculo a la versión pública de la constancia de presentación de declaración fiscal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296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Tipo de integrante del sujeto obligado (funcionario, servidor[a] público[a], empleado y/o toda persona que desempeñe un empleo, cargo o comisión y/o ejerza actos de autoridad,  representante popular, miembro del poder judicial, miembro de órgano autónomo [especificar denominación], personal de confianza, prestador de servicios profesionales, otro [especificar denominación])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Clave o nivel del puesto [(en su caso] de acuerdo con el catálogo que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Denominación del puesto (de acuerdo con el catálogo que en su caso regule la actividad del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Denominación del cargo (de conformidad con nombramiento otorgado)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Área de adscripción (de acuerdo con el catálogo de unidades administrativas o puestos, si así corresponde)</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Nombre completo del/la servidor(a) público(a) y/o toda persona que desempeñe un empleo, cargo o comisión y/o ejerza actos de autoridad (nombre [s], primer apellido, segundo apellido)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Hipervínculo a la Declaración de intereses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 xml:space="preserve">Criterio 33. Fecha de actualización de la información publicada con el formato día/mes/año </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La información publicada se organiza mediante el formato 12a, 12b y 12c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XVII. La información curricular, desde el nivel de jefe de departamento o equivalente, hasta el titular del sujeto obligado, así como, en su caso, las sanciones administrativas de que haya sido objeto; si en tal información se incluyen estudios diversos a los requeridos para ocupar el cargo, el sujeto obligado deberá contar con el soporte documental respectivo.</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261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al documento que contenga la información relativa a la trayectoria del (la) servidor(a) público(a), que deberá contener, además de los datos mencionados en los criterios anteriores, información adicional respecto a la trayectoria académica, profesional o laboral que acredite su capacidad y habilidades o pericia para ocupar el cargo público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soporte documental que acredite los estudios diversos a los requeridos para ocupar el cargo,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XXXIX. Las actas, acuerdos y resoluciones del Comité de los sujetos obligados, así como de sus órganos de gobierno, asambleas, consejos, plenos o sus equivalentes y, en su caso comisiones, comités o subcomités, según corresponda;</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Número de sesión. Por ejemplo: Primera sesión ordinaria, Primera sesión extraordinaria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Fecha de la sesión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Folio de la solicitud de acceso a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o clave de acuerdo del Comité. Por ejemplo: 001/SCT-29-01/2016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que presenta(n) la propuesta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Propuesta (catálogo): Ampliación  de  plazo/Acceso  restringido reservada/Acceso restringido confidencial/Inexistencia de información/Incompetencia/ Ampliación de plazo reserva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Sentido de la resolución del Comité (catálogo): Confirma/Modifica/Revoca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Votación (catálogo): Por unanimidad de votos/Por mayoría de votos/Por mayoría de votos ponderados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Hipervínculo a la resolución del Comité de Transparencia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la resolución y/o acta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al documento de la resolución y/o acta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la fecha de término del periodo que se informa (trimestre) es incorrecta,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de sesión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Mes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Día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Tipo de acta, acuerdo o resolución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Órgano de Gobierno, asamblea, consejo, pleno o su equivalente que emite el acta, acuerdo o resolución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Número de sesión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Mes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Día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Hipervínculo al acta de la sesión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semestre,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los formatos 39b y 39d2 no contienen información correspondiente al primer semestre,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en el formato 39c es incorrecta,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39a, contiene nota no fundada, y el 39d1 no contiene nota justificando la carencia de información,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 Las actas de sesiones ordinarias y extraordinarias y sus anexos, así como las opiniones y recomendaciones que emitan, en su caso, los consejos consultivos;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expresada en que se realizaron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acta (catálogo): ordinaria/extraordinaria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la sesión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Número del acta (en su caso)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Orden del día; en su caso, incluir un hipervínculo al documento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 los documentos completos de las actas (versiones públicas)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 los anexos de las actas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Tipo de documento (catálogo): recomendación/opinión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en la que se emitieron las opiniones y recomendaciones, expresada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Asunto o tema de las opiniones o recomendaciones (breve explicación)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los documentos completos de las opiniones y/o recomendaciones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Actualizar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La información publicada se organiza mediante los formatos 46a y 46b,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XLVIII. Las enajenaciones y otros actos jurídicos relacionados con bienes públicos, indicando los motivos, beneficiarios o adquirientes, así como los montos de las operaciones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Acto jurídico (administrativo)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Bien(es) público(s) relacionado(s) con el acto jurídico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Motivos que lo justifican (</w:t>
            </w:r>
            <w:proofErr w:type="spellStart"/>
            <w:r>
              <w:rPr>
                <w:rFonts w:ascii="Calibri" w:hAnsi="Calibri" w:cs="Calibri"/>
                <w:color w:val="000000"/>
                <w:sz w:val="14"/>
                <w:szCs w:val="14"/>
              </w:rPr>
              <w:t>ej</w:t>
            </w:r>
            <w:proofErr w:type="spellEnd"/>
            <w:r>
              <w:rPr>
                <w:rFonts w:ascii="Calibri" w:hAnsi="Calibri" w:cs="Calibri"/>
                <w:color w:val="000000"/>
                <w:sz w:val="14"/>
                <w:szCs w:val="14"/>
              </w:rPr>
              <w:t>: promover, orientar, facilitar un servicio inherente al sujeto obligado)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Beneficiarios (descripción de la población objetivo)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 del adquiriente (s) primer apellido, segundo apellido. En su caso, incluir una leyenda que especifique el motivo por el cual no existe adquiriente (s)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Monto de las operaciones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Hipervínculo al documento que respalda el acto jurídico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no contiene nota, justificando la carencia de información en algunos criterios,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XLIX. Las cuentas públicas estatales y municipales, así como los documentos relativos, incluyendo el informe del resultado de su revisión y su dictamen</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informe de resultados de la cuenta pública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15 - Fracción LIII. La información desclasificada, la cual deberá de permanecer cinco años posteriores a partir de que perdió su clasificación, y</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la fecha de validación de algunos registros en el formato 53 es incorrecta, incumple con los Lineamientos Técnicos Generales. Se le requiere al sujeto obligado cumplir con la información pública.</w:t>
            </w:r>
          </w:p>
        </w:tc>
      </w:tr>
      <w:tr w:rsidR="00A22127" w:rsidTr="00A22127">
        <w:trPr>
          <w:trHeight w:val="290"/>
        </w:trPr>
        <w:tc>
          <w:tcPr>
            <w:tcW w:w="194" w:type="dxa"/>
            <w:gridSpan w:val="4"/>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A. Plan Municipal de desarrollo</w:t>
            </w:r>
          </w:p>
        </w:tc>
        <w:tc>
          <w:tcPr>
            <w:tcW w:w="4932" w:type="dxa"/>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Plan Municipal de Desarrollo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B. Los objetivos, metas y acciones contenidas en sus programas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del programa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programa que contenga objetivos, metas y acciones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anual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C. La Ley de Ingresos y el presupuesto de egresos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Presupuesto por capítulo de gasto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Ingresos anual proyectados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D. El nombre, denominación o razón social y clave del registro federal de los contribuyentes a los que se les hubiera cancelado o condonado algún crédito fiscal, así como los montos respectivos. Asimismo, la información estadística sobre las exenciones previstas en las disposiciones fiscales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74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Nombre completo de las personas físicas (Nombre, primer apellido, segundo apellido) o morales, gobiernos e instituciones deudoras (denominación social) que recibieron cancelación  o condonación de créditos fiscales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crédito fiscal condonado o cancelado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Clave del Registro Federal de Contribuyentes (RFC) de la persona moral, gobiernos e instituciones deudoras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Monto cancelado o condonado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Tipos de crédito fiscal que se exentó del pago (contribuciones, cuotas compensatorias, actualizaciones y accesorios, y multas)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Número total por tipo de crédito fiscal que se exenta del pago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Número total (global) de exenciones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Denominación de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documentos técnicos, metodológicos relacionados con las normas científicas sobre las fuentes, métodos, procedimientos de la estadística y el manejo de las bases de datos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Tipos de archivo de las bases de datos: HTML, XLS, IQY, CSV, XML, SAV, otro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Hipervínculo a las bases de datos respectivas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 las series o bancos de datos existentes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La información publicada se organiza mediante el formato 4a y 4b,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E. La información detallada que contengan los planes de desarrollo urbano, ordenamiento territorial y ecológico, los tipos de uso del suelo, licencias de uso y construcción otorgadas por los gobiernos municipales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Denominación del Plan y/o Programa de Desarrollo Urbano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completo del Plan o Programa Municipal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Lineamientos por objetivos del Plan (o planes) Municipal.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Denominación del programa de ordenamiento territorial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Hipervínculo al documento completo de los Planes y programas de ordenamiento territorial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Lineamientos por objetivo del Plan (o planes) municipal.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Denominación del programa de ordenamiento ecológico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Hipervínculo al documento completo de los Planes y programas de ordenamiento ecológico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Lineamientos por objetivo del Plan municipal.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567"/>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Hipervínculo a los documentos de mapas de apoyo explicativos de los Planes, o en su caso, a los mapas georreferenciados para la visualización de los terrenos a través de imágenes satelitales de los mismos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Hipervínculo al listado con los tipos de uso de suelo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Hipervínculo a los mapas con tipología de uso del suelo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23. Número total de cambios de uso de suelo solicitados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24. Número total de cambios de uso de suelo autorizados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25.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26.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27. Denominación de la licencia de uso de suelo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28. Objeto de las licencias de uso de suelo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29.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331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30. Domicilio de donde se solicita la licencia de uso de suelo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31. Período de vigencia señalando fecha de inicio y fecha de término de la licencia, expresado en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32. Bienes, servicios y/o recursos públicos que aprovechará el titular de la licencia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33.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34.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35. Denominación y/o tipo de licencia de construcción autorizada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36. Objeto de las licencias de construcción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37. Nombre o denominación de la persona física o moral que solicita la licencia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331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38. Domicilio de donde se solicita la licencia de construcción (tipo de vialidad [catálogo], nombre de vialidad [calle], número exterior, número interior [en su caso], tipo de asentamiento humano [catálogo], nombre de asentamiento humano [colonia], clave de la localidad, nombre de la localidad, clave del municipio, nombre del municipio o delegación, clave de la entidad federativa, nombre de la entidad federativa [catálogo], código postal)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39. Hipervínculo a la solicitud de licencia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40. Período de vigencia señalando inicio y término en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41. Especificación de los bienes, servicios y/o recursos públicos que aprovechará el titular o, en su caso, señalar que no hay aprovechamiento de bien alguno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42. Hipervínculo a los documentos con los contenidos completos de la licencia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331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43. Período de actualización de la información: Respecto de planes de desarrollo urbano, ordenamiento territorial y ecológico, Anual. Si la información es objeto de modificaciones, deberá actualizarse dentro de los 10 días hábiles siguientes. Respecto a los tipos de uso de suelo, licencias de uso y construcción se actualizarán trimestralmente. En caso de sufrir modificaciones, éstas deberán actualizarse dentro de los 10 días hábiles siguientes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44.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45.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46.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47.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48.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49.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50. La información publicada se organiza mediante el formato 5a, 5b, 5c, 5d, 5e y 5f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51.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ejercicio 2022,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F. Las disposiciones administrativas, directamente o a través de la autoridad competente, con el plazo de anticipación que prevean las disposiciones aplicables al sujeto obligado de que se trate, salvo que su difusión pueda comprometer los efectos que se pretenden lograr con la disposición o se trate de situaciones de emergencia, de conformidad con dichas disposiciones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Tipo de disposición (Acuerdo/Norma Oficial Mexicana (NOM)/Circular/Formato/Instructivo/Directiva/Otra disposición general)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Denominación de la disposición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Fecha de publicación en la Gaceta Oficial o medio utilizado,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Fecha de última modificación, expresada con el formato día/mes/año (por ej. 31/Octubre/2016)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En los casos que así corresponda, señalar la vigencia de las disposiciones generales, especificando fecha de inicio y término de la misma en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completo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La información publicada se organiza mediante el formato 6,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G. El contenido de las gacetas municipales o de las publicaciones que, bajo cualquier denominación, difundan las actividades del Ayuntamiento y en las que deberán estar comprendidos los resolutivos y acuerdos aprobados por el mismo</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Hipervínculo al documento de la gaceta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H. Las actas de sesiones de cabildo, los controles de asistencia de los integrantes del Ayuntamiento a las sesiones de cabildo y el sentido de votación de los miembros del cabildo sobre las iniciativas o acuerdos</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en la que se celebraron y/o celebrarán las sesiones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sesión celebrada: Ordinaria/Extraordinaria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Número de sesión celebrada (por ejemplo: Primera sesión ordinaria, Cuarta sesión extraordinaria)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 la Orden del día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Nombre(s), primer apellido, segundo apellido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Cargo de los(as) servidores(as) públicos(as) y/o toda persona que funja como responsable y/o asistente a la reunión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Votación de los miembros del cabildo (argumentos dentro del acta)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Sentido de la votación de los miembros del cabildo: Afirmativa/Negativa/Abstención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Acuerdos tomados en la sesión (dentro del acta)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Hipervínculo al acta de la sesión de cabildo (versión pública)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Hipervínculo a los anexos (en caso de que el acta cuente con ellos)</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La información publicada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16. Conservar en el sitio de Internet y a través de la Plataforma Nacional la información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17.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18. Fecha de actualización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19. Fecha de validación de la información publicada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20.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21. La información publicada se organiza mediante los formatos 8a y 8b, en los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22.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I. Estadísticas e indicadores del desempeño de los cuerpos de policía municipal, salvo en el caso de que se celebre convenio con el Estado para que éste se haga cargo en forma temporal de dicho servicio público, en términos del artículo 71, fracción X, de la Constitución Política del Estado. En este caso dicha obligación será asumida por la Secretaría de Seguridad Pública del Estado</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 la Estadística de cuerpos de policía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al documento que contenga indicadores de desempeño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Convenio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J. Las cantidades recibidas por concepto de multas, así como el uso o aplicación que se les dé</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Causa de la multa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Cantidad recibida por concepto de multa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la aplicación otorgada a la multa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10,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K. El calendario con las actividades culturales, deportivas y recreativas, a realizar; y</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Fecha de la actividad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Tipo de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Descripción de la actividad Cultural/deportiva/recreativa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ej.30/Octubre/2016)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 Inciso L. El calendario con horario, número de unidad y teléfonos de servicio de recolección de basura</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Horario del servicio de recolección de basura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Número de Unidad</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Teléfonos de servicio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La información publicada se organiza mediante el formato 12,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 la información,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A. Los mecanismos de supervisión policial y los medios para inconformarse con un reporte de supervisión</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los mecanismos de supervisión policial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Descripción de los medios para inconformarse con un reporte de supervisión.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Período de actualización de la información: trimestral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Conservar en el sitio de Internet la información vigente y del ejercicio en curso,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044"/>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Área(s) o unidad(es) administrativa(s) que genera(n) o posee(n) la información respectiva y son responsables de publicarla y actualizarla</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9. Fecha de actualización de la información publicada con el formato día/mes/año (por ej. 30/Octubre/2016)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87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10. Fecha de validación de la información publicada con el formato día/mes/año (por ej. 16/Octubre/2016)</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11.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La información publicada se organiza mediante el formato 1,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B. Los criterios y un informe anual de evaluación del desempeño policial</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 Ejercicio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2. Período que se informa (fecha de inicio y fecha de término con el formato día/mes/año)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3. Hipervínculo al documento que contiene los criterios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Se indica que no contiene información correspondiente al primer trimestre, incumple en términos de los Lineamientos Técnicos Generales. Se le requiere al sujeto obligado cumplir con la carga de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6. Hipervínculo al Informe anual de evaluación de desempeño policial</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contiene la información correspondiente, incumple con los Lineamientos Técnicos Generales. Se le requiere al sujeto obligado cumplir con la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8. La información deberá estar actualizada al período que corresponde, de acuerdo con la Tabla de actualización y conservación de la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2a, incumple en términos de los Lineamientos Técnicos Generales. Se le requiere al sujeto obligado cumplir con la carga de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13.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formato 2b contiene nota no fundada, justificando la carencia de información, incumple con los Lineamientos Técnicos Generales. Se le requiere al sujeto obligado cumplir con la información pública.</w:t>
            </w:r>
          </w:p>
        </w:tc>
      </w:tr>
      <w:tr w:rsidR="00A22127" w:rsidTr="00A22127">
        <w:trPr>
          <w:trHeight w:val="1219"/>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La información publicada se organiza mediante el formato 2a y 2b, en el que se incluyen todos los campos especificados en los criterios sustantivos de contenido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0.5</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El sujeto obligado no realizó la carga del formato 2a, incumple en términos de los Lineamientos Técnicos Generales. Se le requiere al sujeto obligado cumplir con la carga de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15.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F. El plan de seguridad pública, incluyendo diagnóstico, objetivos, líneas de acción e informe anual de evaluación de instrumentación</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7. Hipervínculo al informe anual de evaluación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290"/>
        </w:trPr>
        <w:tc>
          <w:tcPr>
            <w:tcW w:w="194" w:type="dxa"/>
            <w:gridSpan w:val="5"/>
            <w:tcBorders>
              <w:top w:val="nil"/>
              <w:left w:val="nil"/>
              <w:bottom w:val="single" w:sz="6" w:space="0" w:color="auto"/>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r>
              <w:rPr>
                <w:rFonts w:ascii="Calibri" w:hAnsi="Calibri" w:cs="Calibri"/>
                <w:b/>
                <w:bCs/>
                <w:color w:val="000000"/>
                <w:sz w:val="14"/>
                <w:szCs w:val="14"/>
              </w:rPr>
              <w:t>Art. 16 - Fracción III, Inciso I. Las convocatorias de ascensos, criterios, procesos de decisión y criterios de separación del cargo; y</w:t>
            </w:r>
          </w:p>
        </w:tc>
      </w:tr>
      <w:tr w:rsidR="00A22127" w:rsidTr="00A22127">
        <w:trPr>
          <w:trHeight w:val="290"/>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b/>
                <w:bCs/>
                <w:color w:val="000000"/>
                <w:sz w:val="14"/>
                <w:szCs w:val="14"/>
              </w:rPr>
            </w:pPr>
          </w:p>
        </w:tc>
        <w:tc>
          <w:tcPr>
            <w:tcW w:w="2000"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Criterio</w:t>
            </w:r>
          </w:p>
        </w:tc>
        <w:tc>
          <w:tcPr>
            <w:tcW w:w="871"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Valoración</w:t>
            </w:r>
          </w:p>
        </w:tc>
        <w:tc>
          <w:tcPr>
            <w:tcW w:w="1097"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Tipo</w:t>
            </w:r>
          </w:p>
        </w:tc>
        <w:tc>
          <w:tcPr>
            <w:tcW w:w="4932" w:type="dxa"/>
            <w:tcBorders>
              <w:top w:val="nil"/>
              <w:left w:val="nil"/>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Observaciones, Recomendaciones y/o Requerimientos</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4. Hipervínculo a la convocatoria de ascenso, criterios y procesos de decisión.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521"/>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5. Hipervínculo a los criterios de separación del cargo</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no se tiene acceso a la información correspondiente, incumple con los Lineamientos Técnicos Generales. Se le requiere al sujeto obligado cumplir con la información pública.</w:t>
            </w:r>
          </w:p>
        </w:tc>
      </w:tr>
      <w:tr w:rsidR="00A22127" w:rsidTr="00A22127">
        <w:trPr>
          <w:trHeight w:val="1392"/>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12. Nota. Este criterio se cumple en caso de que sea necesario que el sujeto obligado incluya alguna aclaración relativa a la información publicada y/o explicación por la falta de información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contiene nota no fundada, justificando la carencia de información, incumple con los Lineamientos Técnicos Generales. Se le requiere al sujeto obligado cumplir con la información pública.</w:t>
            </w:r>
          </w:p>
        </w:tc>
      </w:tr>
      <w:tr w:rsidR="00A22127" w:rsidTr="00A22127">
        <w:trPr>
          <w:trHeight w:val="696"/>
        </w:trPr>
        <w:tc>
          <w:tcPr>
            <w:tcW w:w="194" w:type="dxa"/>
            <w:tcBorders>
              <w:top w:val="nil"/>
              <w:left w:val="single" w:sz="6" w:space="0" w:color="FFFFFF"/>
              <w:bottom w:val="nil"/>
              <w:right w:val="nil"/>
            </w:tcBorders>
          </w:tcPr>
          <w:p w:rsidR="00A22127" w:rsidRDefault="00A22127" w:rsidP="00A22127">
            <w:pPr>
              <w:autoSpaceDE w:val="0"/>
              <w:autoSpaceDN w:val="0"/>
              <w:adjustRightInd w:val="0"/>
              <w:jc w:val="center"/>
              <w:rPr>
                <w:rFonts w:ascii="Calibri" w:hAnsi="Calibri" w:cs="Calibri"/>
                <w:color w:val="000000"/>
                <w:sz w:val="14"/>
                <w:szCs w:val="14"/>
              </w:rPr>
            </w:pPr>
          </w:p>
        </w:tc>
        <w:tc>
          <w:tcPr>
            <w:tcW w:w="2000"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Criterio 14. El soporte de la información permite su reutilización</w:t>
            </w:r>
          </w:p>
        </w:tc>
        <w:tc>
          <w:tcPr>
            <w:tcW w:w="871"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center"/>
              <w:rPr>
                <w:rFonts w:ascii="Calibri" w:hAnsi="Calibri" w:cs="Calibri"/>
                <w:color w:val="000000"/>
                <w:sz w:val="14"/>
                <w:szCs w:val="14"/>
              </w:rPr>
            </w:pPr>
            <w:r>
              <w:rPr>
                <w:rFonts w:ascii="Calibri" w:hAnsi="Calibri" w:cs="Calibri"/>
                <w:color w:val="000000"/>
                <w:sz w:val="14"/>
                <w:szCs w:val="14"/>
              </w:rPr>
              <w:t>0</w:t>
            </w:r>
          </w:p>
        </w:tc>
        <w:tc>
          <w:tcPr>
            <w:tcW w:w="1097"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Requerimiento</w:t>
            </w:r>
          </w:p>
        </w:tc>
        <w:tc>
          <w:tcPr>
            <w:tcW w:w="4932" w:type="dxa"/>
            <w:tcBorders>
              <w:top w:val="single" w:sz="6" w:space="0" w:color="auto"/>
              <w:left w:val="single" w:sz="6" w:space="0" w:color="auto"/>
              <w:bottom w:val="single" w:sz="6" w:space="0" w:color="auto"/>
              <w:right w:val="single" w:sz="6" w:space="0" w:color="auto"/>
            </w:tcBorders>
          </w:tcPr>
          <w:p w:rsidR="00A22127" w:rsidRDefault="00A22127" w:rsidP="00A22127">
            <w:pPr>
              <w:autoSpaceDE w:val="0"/>
              <w:autoSpaceDN w:val="0"/>
              <w:adjustRightInd w:val="0"/>
              <w:jc w:val="left"/>
              <w:rPr>
                <w:rFonts w:ascii="Calibri" w:hAnsi="Calibri" w:cs="Calibri"/>
                <w:color w:val="000000"/>
                <w:sz w:val="14"/>
                <w:szCs w:val="14"/>
              </w:rPr>
            </w:pPr>
            <w:r>
              <w:rPr>
                <w:rFonts w:ascii="Calibri" w:hAnsi="Calibri" w:cs="Calibri"/>
                <w:color w:val="000000"/>
                <w:sz w:val="14"/>
                <w:szCs w:val="14"/>
              </w:rPr>
              <w:t>En este criterio se indica que el registro presentado, no contiene la información que permita su reutilización, incumple con los Lineamientos Técnicos Generales. Se le requiere al sujeto obligado cumplir con la información pública.</w:t>
            </w:r>
          </w:p>
        </w:tc>
      </w:tr>
    </w:tbl>
    <w:p w:rsidR="00DA3481" w:rsidRDefault="00DA3481" w:rsidP="0090270A">
      <w:pPr>
        <w:rPr>
          <w:rFonts w:ascii="Source Sans Pro" w:hAnsi="Source Sans Pro" w:cs="Arial"/>
          <w:b/>
          <w:sz w:val="22"/>
          <w:szCs w:val="22"/>
        </w:rPr>
      </w:pPr>
    </w:p>
    <w:p w:rsidR="0090270A" w:rsidRPr="00A22127" w:rsidRDefault="0090270A" w:rsidP="0090270A">
      <w:pPr>
        <w:rPr>
          <w:rFonts w:ascii="Source Sans Pro" w:hAnsi="Source Sans Pro" w:cs="Arial"/>
        </w:rPr>
      </w:pPr>
      <w:r w:rsidRPr="00A22127">
        <w:rPr>
          <w:rFonts w:ascii="Source Sans Pro" w:hAnsi="Source Sans Pro" w:cs="Arial"/>
          <w:b/>
        </w:rPr>
        <w:t>TERCERO</w:t>
      </w:r>
      <w:r w:rsidRPr="00A22127">
        <w:rPr>
          <w:rFonts w:ascii="Source Sans Pro" w:hAnsi="Source Sans Pro" w:cs="Arial"/>
        </w:rPr>
        <w:t>. Notifíquese</w:t>
      </w:r>
      <w:r w:rsidRPr="00A22127">
        <w:rPr>
          <w:rFonts w:ascii="Source Sans Pro" w:hAnsi="Source Sans Pro"/>
        </w:rPr>
        <w:t xml:space="preserve"> al superior jerárquico del sujeto obligado para que gire sus instrucciones a través del Titular de la Unidad de Transparencia,</w:t>
      </w:r>
      <w:r w:rsidRPr="00A22127">
        <w:rPr>
          <w:rFonts w:ascii="Source Sans Pro" w:hAnsi="Source Sans Pro" w:cs="Arial"/>
        </w:rPr>
        <w:t xml:space="preserve"> para que, dentro del plazo de </w:t>
      </w:r>
      <w:r w:rsidRPr="00A22127">
        <w:rPr>
          <w:rFonts w:ascii="Source Sans Pro" w:hAnsi="Source Sans Pro" w:cs="Arial"/>
          <w:b/>
        </w:rPr>
        <w:t>cinco días hábiles</w:t>
      </w:r>
      <w:r w:rsidRPr="00A22127">
        <w:rPr>
          <w:rFonts w:ascii="Source Sans Pro" w:hAnsi="Source Sans Pro" w:cs="Arial"/>
        </w:rPr>
        <w:t xml:space="preserve">, contados a partir del día hábil siguiente al de la notificación del presente dictamen, atiendan los requerimientos notificados mediante el oficio </w:t>
      </w:r>
      <w:r w:rsidRPr="00A22127">
        <w:rPr>
          <w:rFonts w:ascii="Source Sans Pro" w:hAnsi="Source Sans Pro" w:cs="Arial"/>
          <w:b/>
        </w:rPr>
        <w:t>IVAI-OFICIO/DCVC/</w:t>
      </w:r>
      <w:r w:rsidR="00A22127" w:rsidRPr="00A22127">
        <w:rPr>
          <w:rFonts w:ascii="Source Sans Pro" w:hAnsi="Source Sans Pro" w:cs="Arial"/>
          <w:b/>
        </w:rPr>
        <w:t>540/22/09</w:t>
      </w:r>
      <w:r w:rsidRPr="00A22127">
        <w:rPr>
          <w:rFonts w:ascii="Source Sans Pro" w:hAnsi="Source Sans Pro" w:cs="Arial"/>
          <w:b/>
        </w:rPr>
        <w:t>/2022</w:t>
      </w:r>
      <w:r w:rsidRPr="00A22127">
        <w:rPr>
          <w:rFonts w:ascii="Source Sans Pro" w:hAnsi="Source Sans Pro" w:cs="Arial"/>
        </w:rPr>
        <w:t>, el cual, se tiene por reproducido por economía procesal en la parte que interesa; de conformidad a los artículos 88 penúltimo párrafo de la Ley General de Transparencia y Acceso a la Informa</w:t>
      </w:r>
      <w:bookmarkStart w:id="0" w:name="_GoBack"/>
      <w:bookmarkEnd w:id="0"/>
      <w:r w:rsidRPr="00A22127">
        <w:rPr>
          <w:rFonts w:ascii="Source Sans Pro" w:hAnsi="Source Sans Pro" w:cs="Arial"/>
        </w:rPr>
        <w:t>ción Pública; 32 penúltimo párrafo de la Ley número 875 de Transparencia y Acceso a la Información Pública del Estado de Veracruz; 20, 21 y 22 de los Lineamientos de Verificación.</w:t>
      </w:r>
    </w:p>
    <w:p w:rsidR="00A22127" w:rsidRPr="00A22127" w:rsidRDefault="00A22127" w:rsidP="0090270A">
      <w:pPr>
        <w:rPr>
          <w:rFonts w:ascii="Source Sans Pro" w:hAnsi="Source Sans Pro" w:cs="Arial"/>
        </w:rPr>
      </w:pPr>
    </w:p>
    <w:p w:rsidR="00A22127" w:rsidRPr="00A22127" w:rsidRDefault="00A22127" w:rsidP="00A22127">
      <w:pPr>
        <w:rPr>
          <w:rFonts w:ascii="Source Sans Pro" w:hAnsi="Source Sans Pro" w:cs="Arial"/>
          <w:b/>
        </w:rPr>
      </w:pPr>
      <w:r>
        <w:rPr>
          <w:rFonts w:ascii="Source Sans Pro" w:hAnsi="Source Sans Pro" w:cs="Arial"/>
          <w:b/>
        </w:rPr>
        <w:t>CUARTO</w:t>
      </w:r>
      <w:r w:rsidRPr="00A22127">
        <w:rPr>
          <w:rFonts w:ascii="Source Sans Pro" w:hAnsi="Source Sans Pro" w:cs="Arial"/>
        </w:rPr>
        <w:t xml:space="preserve">. </w:t>
      </w:r>
      <w:r w:rsidRPr="00A22127">
        <w:rPr>
          <w:rFonts w:ascii="Source Sans Pro" w:hAnsi="Source Sans Pro"/>
        </w:rPr>
        <w:t>Notifíquese al superior jerárquico del sujeto obligado para que gire sus instrucciones a través del Titular de la Unidad de Transparencia</w:t>
      </w:r>
      <w:r w:rsidRPr="00A22127">
        <w:rPr>
          <w:rFonts w:ascii="Source Sans Pro" w:hAnsi="Source Sans Pro" w:cs="Arial"/>
        </w:rPr>
        <w:t xml:space="preserve">, para que al día hábil siguiente de transcurrido el plazo establecido en el punto anterior,  informe a este Instituto por medio oficialía de partes, o en su caso, a las direcciones de correo electrónico siguientes: </w:t>
      </w:r>
      <w:hyperlink r:id="rId17" w:history="1">
        <w:r w:rsidRPr="00A22127">
          <w:rPr>
            <w:rStyle w:val="Hipervnculo"/>
            <w:rFonts w:ascii="Source Sans Pro" w:hAnsi="Source Sans Pro" w:cs="Arial"/>
            <w:color w:val="auto"/>
          </w:rPr>
          <w:t>direcciondecapacitacion.ivai@outlook.com</w:t>
        </w:r>
      </w:hyperlink>
      <w:r w:rsidRPr="00A22127">
        <w:rPr>
          <w:rFonts w:ascii="Source Sans Pro" w:hAnsi="Source Sans Pro" w:cs="Arial"/>
        </w:rPr>
        <w:t xml:space="preserve"> y </w:t>
      </w:r>
      <w:hyperlink r:id="rId18" w:history="1">
        <w:r w:rsidRPr="00A22127">
          <w:rPr>
            <w:rStyle w:val="Hipervnculo"/>
            <w:rFonts w:ascii="Source Sans Pro" w:hAnsi="Source Sans Pro" w:cs="Arial"/>
            <w:color w:val="auto"/>
          </w:rPr>
          <w:t>contacto@verivai.org.mx</w:t>
        </w:r>
      </w:hyperlink>
      <w:r w:rsidRPr="00A22127">
        <w:rPr>
          <w:rStyle w:val="Hipervnculo"/>
          <w:rFonts w:ascii="Source Sans Pro" w:hAnsi="Source Sans Pro" w:cs="Arial"/>
          <w:color w:val="auto"/>
        </w:rPr>
        <w:t>,</w:t>
      </w:r>
      <w:r w:rsidRPr="00A22127">
        <w:rPr>
          <w:rFonts w:ascii="Source Sans Pro" w:hAnsi="Source Sans Pro" w:cs="Arial"/>
        </w:rPr>
        <w:t xml:space="preserve"> </w:t>
      </w:r>
      <w:r w:rsidRPr="00A22127">
        <w:rPr>
          <w:rFonts w:ascii="Source Sans Pro" w:hAnsi="Source Sans Pro" w:cs="Arial"/>
          <w:b/>
        </w:rPr>
        <w:t>el nombre y cargo de los responsables de publicar la información de sus unidades administrativas, así como, las de su superior jerárquico.</w:t>
      </w:r>
    </w:p>
    <w:p w:rsidR="00A22127" w:rsidRPr="00A22127" w:rsidRDefault="00A22127" w:rsidP="00A22127">
      <w:pPr>
        <w:rPr>
          <w:rFonts w:ascii="Source Sans Pro" w:hAnsi="Source Sans Pro" w:cs="Arial"/>
        </w:rPr>
      </w:pPr>
    </w:p>
    <w:p w:rsidR="00A22127" w:rsidRPr="00A22127" w:rsidRDefault="00A22127" w:rsidP="00A22127">
      <w:pPr>
        <w:rPr>
          <w:rFonts w:ascii="Source Sans Pro" w:hAnsi="Source Sans Pro" w:cs="Arial"/>
        </w:rPr>
      </w:pPr>
      <w:r>
        <w:rPr>
          <w:rFonts w:ascii="Source Sans Pro" w:hAnsi="Source Sans Pro" w:cs="Arial"/>
          <w:b/>
        </w:rPr>
        <w:t>QUINTO</w:t>
      </w:r>
      <w:r w:rsidRPr="00A22127">
        <w:rPr>
          <w:rFonts w:ascii="Source Sans Pro" w:hAnsi="Source Sans Pro" w:cs="Arial"/>
          <w:b/>
        </w:rPr>
        <w:t>.</w:t>
      </w:r>
      <w:r w:rsidRPr="00A22127">
        <w:rPr>
          <w:rFonts w:ascii="Source Sans Pro" w:hAnsi="Source Sans Pro" w:cs="Arial"/>
        </w:rPr>
        <w:t xml:space="preserve"> Se hace del conocimiento al </w:t>
      </w:r>
      <w:r w:rsidRPr="00A22127">
        <w:rPr>
          <w:rFonts w:ascii="Source Sans Pro" w:hAnsi="Source Sans Pro"/>
        </w:rPr>
        <w:t>Titular de la Unidad de Transparencia</w:t>
      </w:r>
      <w:r w:rsidRPr="00A22127">
        <w:rPr>
          <w:rFonts w:ascii="Source Sans Pro" w:hAnsi="Source Sans Pro" w:cs="Arial"/>
        </w:rPr>
        <w:t xml:space="preserve"> del sujeto obligado que, en caso de no solventar los requerimientos, se procederá en términos de lo previsto en el artículo 88 último párrafo de la Ley General de Transparencia y Acceso a la Información Pública; 32 último párrafo de la Ley número 875 de Transparencia y Acceso a la Información Pública del Estado de Veracruz; 22 y 23 de los Lineamientos de Verificación; y podría hacerse acreedor a la imposición de una medida de apremio, de conformidad con lo señalado en los artículos 198 y 201 de la Ley General de Transparencia y Acceso a la Información Pública; con relación a los artículos armonizados 242 y 252 de la Ley número 875 de Transparencia y Acceso a la Información Pública del Estado de Veracruz.</w:t>
      </w:r>
    </w:p>
    <w:p w:rsidR="00A22127" w:rsidRPr="00A22127" w:rsidRDefault="00A22127" w:rsidP="00A22127">
      <w:pPr>
        <w:rPr>
          <w:rFonts w:ascii="Source Sans Pro" w:hAnsi="Source Sans Pro" w:cs="Arial"/>
        </w:rPr>
      </w:pPr>
    </w:p>
    <w:p w:rsidR="00A22127" w:rsidRPr="00A22127" w:rsidRDefault="00A22127" w:rsidP="00A22127">
      <w:pPr>
        <w:rPr>
          <w:rFonts w:ascii="Source Sans Pro" w:hAnsi="Source Sans Pro" w:cs="Arial"/>
        </w:rPr>
      </w:pPr>
      <w:r w:rsidRPr="00A22127">
        <w:rPr>
          <w:rFonts w:ascii="Source Sans Pro" w:hAnsi="Source Sans Pro" w:cs="Arial"/>
        </w:rPr>
        <w:t>Lo anterior, con independencia de que, en su caso, se podrían configurar las causas de sanción establecidas en las fracciones II y VI del artículo 257 de la Ley número 875 de Transparencia y Acceso a la Información Pública del Estado de Veracruz.</w:t>
      </w:r>
    </w:p>
    <w:p w:rsidR="00A22127" w:rsidRPr="00A22127" w:rsidRDefault="00A22127" w:rsidP="00A22127">
      <w:pPr>
        <w:rPr>
          <w:rFonts w:ascii="Source Sans Pro" w:hAnsi="Source Sans Pro" w:cs="Arial"/>
        </w:rPr>
      </w:pPr>
    </w:p>
    <w:p w:rsidR="00A22127" w:rsidRPr="00A22127" w:rsidRDefault="00A22127" w:rsidP="00A22127">
      <w:pPr>
        <w:rPr>
          <w:rFonts w:ascii="Source Sans Pro" w:hAnsi="Source Sans Pro" w:cs="Arial"/>
        </w:rPr>
      </w:pPr>
      <w:r>
        <w:rPr>
          <w:rFonts w:ascii="Source Sans Pro" w:hAnsi="Source Sans Pro" w:cs="Arial"/>
          <w:b/>
        </w:rPr>
        <w:t>SEXTO</w:t>
      </w:r>
      <w:r w:rsidRPr="00A22127">
        <w:rPr>
          <w:rFonts w:ascii="Source Sans Pro" w:hAnsi="Source Sans Pro" w:cs="Arial"/>
          <w:b/>
        </w:rPr>
        <w:t>.</w:t>
      </w:r>
      <w:r w:rsidRPr="00A22127">
        <w:rPr>
          <w:rFonts w:ascii="Source Sans Pro" w:hAnsi="Source Sans Pro" w:cs="Arial"/>
        </w:rPr>
        <w:t xml:space="preserve"> Notifíquese el presente dictamen de incumplimiento </w:t>
      </w:r>
      <w:r w:rsidR="0038554B">
        <w:rPr>
          <w:rFonts w:ascii="Source Sans Pro" w:hAnsi="Source Sans Pro" w:cs="Arial"/>
        </w:rPr>
        <w:t>parcial</w:t>
      </w:r>
      <w:r w:rsidRPr="00A22127">
        <w:rPr>
          <w:rFonts w:ascii="Source Sans Pro" w:hAnsi="Source Sans Pro" w:cs="Arial"/>
        </w:rPr>
        <w:t xml:space="preserve"> al sujeto obligado, por medio del sistema de notificaciones electrónicas, dentro de los tres días hábiles siguientes a su aprobación, con fundamento en el artículo 15 de los Lineamientos de Verificación.</w:t>
      </w:r>
    </w:p>
    <w:p w:rsidR="00A22127" w:rsidRPr="00A22127" w:rsidRDefault="00A22127" w:rsidP="00A22127">
      <w:pPr>
        <w:rPr>
          <w:rFonts w:ascii="Source Sans Pro" w:hAnsi="Source Sans Pro" w:cs="Arial"/>
        </w:rPr>
      </w:pPr>
    </w:p>
    <w:p w:rsidR="00A22127" w:rsidRPr="00A22127" w:rsidRDefault="00A22127" w:rsidP="00A22127">
      <w:pPr>
        <w:rPr>
          <w:rFonts w:ascii="Source Sans Pro" w:hAnsi="Source Sans Pro" w:cs="Arial"/>
        </w:rPr>
      </w:pPr>
      <w:r w:rsidRPr="00A22127">
        <w:rPr>
          <w:rFonts w:ascii="Source Sans Pro" w:hAnsi="Source Sans Pro" w:cs="Arial"/>
        </w:rPr>
        <w:t>Así lo dictaminó, la Licenciada Irma Domínguez Hernández, Directora de Capacitación y Vinculación Ciudadana del Instituto Veracruzano de Acceso a la Información y Protección de Datos Personales.</w:t>
      </w:r>
    </w:p>
    <w:p w:rsidR="00A22127" w:rsidRPr="00A22127" w:rsidRDefault="00A22127" w:rsidP="00A22127">
      <w:pPr>
        <w:jc w:val="center"/>
        <w:rPr>
          <w:rFonts w:ascii="Source Sans Pro" w:hAnsi="Source Sans Pro" w:cs="Arial"/>
          <w:b/>
        </w:rPr>
      </w:pPr>
      <w:r w:rsidRPr="00A22127">
        <w:rPr>
          <w:rFonts w:ascii="Source Sans Pro" w:hAnsi="Source Sans Pro" w:cs="Arial"/>
          <w:b/>
        </w:rPr>
        <w:t>Irma Domínguez Hernández</w:t>
      </w:r>
    </w:p>
    <w:p w:rsidR="00A22127" w:rsidRPr="00A22127" w:rsidRDefault="00A22127" w:rsidP="00A22127">
      <w:pPr>
        <w:jc w:val="center"/>
        <w:rPr>
          <w:rFonts w:ascii="Source Sans Pro" w:hAnsi="Source Sans Pro" w:cs="Arial"/>
          <w:b/>
        </w:rPr>
      </w:pPr>
      <w:r w:rsidRPr="00A22127">
        <w:rPr>
          <w:rFonts w:ascii="Source Sans Pro" w:hAnsi="Source Sans Pro" w:cs="Arial"/>
          <w:b/>
        </w:rPr>
        <w:t>Directora de Capacitación y Vinculación Ciudadana</w:t>
      </w:r>
    </w:p>
    <w:p w:rsidR="004C1CD3" w:rsidRPr="008B77EA" w:rsidRDefault="00A22127" w:rsidP="002E1788">
      <w:pPr>
        <w:jc w:val="center"/>
        <w:rPr>
          <w:rFonts w:ascii="Source Sans Pro" w:hAnsi="Source Sans Pro" w:cs="Arial"/>
        </w:rPr>
      </w:pPr>
      <w:r w:rsidRPr="00A22127">
        <w:rPr>
          <w:rFonts w:ascii="Source Sans Pro" w:hAnsi="Source Sans Pro" w:cs="Arial"/>
          <w:b/>
        </w:rPr>
        <w:t>Instituto Veracruzano de Acceso a la Información y Protección de Datos Personales</w:t>
      </w:r>
    </w:p>
    <w:sectPr w:rsidR="004C1CD3" w:rsidRPr="008B77EA" w:rsidSect="00A91519">
      <w:headerReference w:type="default" r:id="rId19"/>
      <w:footerReference w:type="default" r:id="rId20"/>
      <w:headerReference w:type="first" r:id="rId21"/>
      <w:footerReference w:type="first" r:id="rId22"/>
      <w:pgSz w:w="12242" w:h="19442" w:code="190"/>
      <w:pgMar w:top="1417" w:right="1701" w:bottom="993"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C5B72" w:rsidRDefault="00EC5B72" w:rsidP="006B5F99">
      <w:r>
        <w:separator/>
      </w:r>
    </w:p>
  </w:endnote>
  <w:endnote w:type="continuationSeparator" w:id="0">
    <w:p w:rsidR="00EC5B72" w:rsidRDefault="00EC5B72" w:rsidP="006B5F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w:panose1 w:val="020B0503030403020204"/>
    <w:charset w:val="00"/>
    <w:family w:val="swiss"/>
    <w:pitch w:val="variable"/>
    <w:sig w:usb0="20000007" w:usb1="00000001"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01529071"/>
      <w:docPartObj>
        <w:docPartGallery w:val="Page Numbers (Bottom of Page)"/>
        <w:docPartUnique/>
      </w:docPartObj>
    </w:sdtPr>
    <w:sdtEndPr>
      <w:rPr>
        <w:rFonts w:ascii="Source Sans Pro" w:hAnsi="Source Sans Pro"/>
      </w:rPr>
    </w:sdtEndPr>
    <w:sdtContent>
      <w:p w:rsidR="00A22127" w:rsidRPr="008B77EA" w:rsidRDefault="00A22127">
        <w:pPr>
          <w:pStyle w:val="Piedepgina"/>
          <w:jc w:val="right"/>
          <w:rPr>
            <w:rFonts w:ascii="Source Sans Pro" w:hAnsi="Source Sans Pro"/>
          </w:rPr>
        </w:pPr>
        <w:r w:rsidRPr="008B77EA">
          <w:rPr>
            <w:rFonts w:ascii="Source Sans Pro" w:hAnsi="Source Sans Pro"/>
          </w:rPr>
          <w:fldChar w:fldCharType="begin"/>
        </w:r>
        <w:r w:rsidRPr="008B77EA">
          <w:rPr>
            <w:rFonts w:ascii="Source Sans Pro" w:hAnsi="Source Sans Pro"/>
          </w:rPr>
          <w:instrText>PAGE   \* MERGEFORMAT</w:instrText>
        </w:r>
        <w:r w:rsidRPr="008B77EA">
          <w:rPr>
            <w:rFonts w:ascii="Source Sans Pro" w:hAnsi="Source Sans Pro"/>
          </w:rPr>
          <w:fldChar w:fldCharType="separate"/>
        </w:r>
        <w:r w:rsidR="002E1788" w:rsidRPr="002E1788">
          <w:rPr>
            <w:rFonts w:ascii="Source Sans Pro" w:hAnsi="Source Sans Pro"/>
            <w:noProof/>
            <w:lang w:val="es-ES"/>
          </w:rPr>
          <w:t>91</w:t>
        </w:r>
        <w:r w:rsidRPr="008B77EA">
          <w:rPr>
            <w:rFonts w:ascii="Source Sans Pro" w:hAnsi="Source Sans Pro"/>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127" w:rsidRPr="008B77EA" w:rsidRDefault="00A22127" w:rsidP="008B77EA">
    <w:pPr>
      <w:pStyle w:val="Piedepgina"/>
      <w:jc w:val="right"/>
      <w:rPr>
        <w:rFonts w:ascii="Source Sans Pro" w:hAnsi="Source Sans Pro"/>
      </w:rPr>
    </w:pPr>
    <w:r w:rsidRPr="008B77EA">
      <w:rPr>
        <w:rFonts w:ascii="Source Sans Pro" w:hAnsi="Source Sans Pro"/>
      </w:rPr>
      <w:t>1</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C5B72" w:rsidRDefault="00EC5B72" w:rsidP="006B5F99">
      <w:r>
        <w:separator/>
      </w:r>
    </w:p>
  </w:footnote>
  <w:footnote w:type="continuationSeparator" w:id="0">
    <w:p w:rsidR="00EC5B72" w:rsidRDefault="00EC5B72" w:rsidP="006B5F99">
      <w:r>
        <w:continuationSeparator/>
      </w:r>
    </w:p>
  </w:footnote>
  <w:footnote w:id="1">
    <w:p w:rsidR="00A22127" w:rsidRDefault="00A22127" w:rsidP="00560646">
      <w:pPr>
        <w:pStyle w:val="Textonotapie"/>
      </w:pPr>
      <w:r>
        <w:rPr>
          <w:rStyle w:val="Refdenotaalpie"/>
        </w:rPr>
        <w:footnoteRef/>
      </w:r>
      <w:r>
        <w:t xml:space="preserve"> </w:t>
      </w:r>
      <w:r w:rsidRPr="00BF45EA">
        <w:rPr>
          <w:rFonts w:ascii="Source Sans Pro" w:hAnsi="Source Sans Pro" w:cs="Arial"/>
        </w:rPr>
        <w:t>Ley número 875 de Transparencia y Acceso a la Información Pública del Estado de Veracruz</w:t>
      </w:r>
      <w:r>
        <w:rPr>
          <w:rFonts w:ascii="Source Sans Pro" w:hAnsi="Source Sans Pro" w:cs="Arial"/>
        </w:rPr>
        <w:t>.</w:t>
      </w:r>
    </w:p>
  </w:footnote>
  <w:footnote w:id="2">
    <w:p w:rsidR="00A22127" w:rsidRDefault="00A22127" w:rsidP="00560646">
      <w:pPr>
        <w:pStyle w:val="Textonotapie"/>
      </w:pPr>
      <w:r>
        <w:rPr>
          <w:rStyle w:val="Refdenotaalpie"/>
        </w:rPr>
        <w:footnoteRef/>
      </w:r>
      <w:r>
        <w:t xml:space="preserve"> Plataforma Nacional de Transparencia.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22127" w:rsidRPr="005F6D77" w:rsidRDefault="00A22127" w:rsidP="008B77EA">
    <w:pPr>
      <w:pStyle w:val="Encabezado"/>
      <w:jc w:val="right"/>
      <w:rPr>
        <w:rFonts w:ascii="Source Sans Pro" w:hAnsi="Source Sans Pro"/>
        <w:b/>
        <w:sz w:val="22"/>
        <w:szCs w:val="22"/>
      </w:rPr>
    </w:pPr>
    <w:r w:rsidRPr="005557B2">
      <w:rPr>
        <w:rFonts w:ascii="Source Sans Pro" w:hAnsi="Source Sans Pro"/>
        <w:b/>
      </w:rPr>
      <w:t xml:space="preserve">EXPEDIENTE: </w:t>
    </w:r>
    <w:r w:rsidRPr="005D360F">
      <w:rPr>
        <w:rFonts w:ascii="Source Sans Pro" w:hAnsi="Source Sans Pro"/>
        <w:b/>
      </w:rPr>
      <w:t>IVAI/VEOFI-</w:t>
    </w:r>
    <w:r w:rsidR="00BE7BF4">
      <w:rPr>
        <w:rFonts w:ascii="Source Sans Pro" w:hAnsi="Source Sans Pro"/>
        <w:b/>
      </w:rPr>
      <w:t>017/091</w:t>
    </w:r>
    <w:r w:rsidRPr="005D360F">
      <w:rPr>
        <w:rFonts w:ascii="Source Sans Pro" w:hAnsi="Source Sans Pro"/>
        <w:b/>
      </w:rPr>
      <w:t>/2022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6"/>
      <w:gridCol w:w="1265"/>
      <w:gridCol w:w="5679"/>
    </w:tblGrid>
    <w:tr w:rsidR="00A22127" w:rsidRPr="008B77EA" w:rsidTr="00D44978">
      <w:tc>
        <w:tcPr>
          <w:tcW w:w="1838" w:type="dxa"/>
        </w:tcPr>
        <w:p w:rsidR="00A22127" w:rsidRPr="008B77EA" w:rsidRDefault="00A22127" w:rsidP="008B77EA">
          <w:pPr>
            <w:pStyle w:val="Encabezado"/>
            <w:jc w:val="center"/>
            <w:rPr>
              <w:rFonts w:ascii="Source Sans Pro" w:hAnsi="Source Sans Pro"/>
              <w:b/>
            </w:rPr>
          </w:pPr>
          <w:r w:rsidRPr="008B77EA">
            <w:rPr>
              <w:rFonts w:ascii="Source Sans Pro" w:hAnsi="Source Sans Pro"/>
              <w:noProof/>
              <w:lang w:eastAsia="es-MX"/>
            </w:rPr>
            <w:drawing>
              <wp:anchor distT="0" distB="0" distL="114300" distR="114300" simplePos="0" relativeHeight="251659264" behindDoc="0" locked="0" layoutInCell="1" allowOverlap="1" wp14:anchorId="14933747" wp14:editId="6EBC6CA4">
                <wp:simplePos x="0" y="0"/>
                <wp:positionH relativeFrom="margin">
                  <wp:posOffset>68580</wp:posOffset>
                </wp:positionH>
                <wp:positionV relativeFrom="paragraph">
                  <wp:posOffset>304165</wp:posOffset>
                </wp:positionV>
                <wp:extent cx="1060450" cy="933450"/>
                <wp:effectExtent l="0" t="0" r="6350" b="0"/>
                <wp:wrapSquare wrapText="bothSides"/>
                <wp:docPr id="22" name="Imagen 22"/>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rotWithShape="1">
                        <a:blip r:embed="rId1">
                          <a:extLst>
                            <a:ext uri="{28A0092B-C50C-407E-A947-70E740481C1C}">
                              <a14:useLocalDpi xmlns:a14="http://schemas.microsoft.com/office/drawing/2010/main" val="0"/>
                            </a:ext>
                          </a:extLst>
                        </a:blip>
                        <a:srcRect l="4131" t="3499" r="78775" b="88954"/>
                        <a:stretch/>
                      </pic:blipFill>
                      <pic:spPr bwMode="auto">
                        <a:xfrm>
                          <a:off x="0" y="0"/>
                          <a:ext cx="1060450" cy="9334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276" w:type="dxa"/>
        </w:tcPr>
        <w:p w:rsidR="00A22127" w:rsidRPr="008B77EA" w:rsidRDefault="00A22127" w:rsidP="008B77EA">
          <w:pPr>
            <w:pStyle w:val="Encabezado"/>
            <w:jc w:val="center"/>
            <w:rPr>
              <w:rFonts w:ascii="Source Sans Pro" w:hAnsi="Source Sans Pro"/>
              <w:b/>
            </w:rPr>
          </w:pPr>
        </w:p>
      </w:tc>
      <w:tc>
        <w:tcPr>
          <w:tcW w:w="5716" w:type="dxa"/>
        </w:tcPr>
        <w:p w:rsidR="00A22127" w:rsidRPr="005557B2" w:rsidRDefault="00A22127" w:rsidP="008B77EA">
          <w:pPr>
            <w:pStyle w:val="Encabezado"/>
            <w:rPr>
              <w:rFonts w:ascii="Source Sans Pro" w:hAnsi="Source Sans Pro"/>
              <w:b/>
            </w:rPr>
          </w:pPr>
          <w:r w:rsidRPr="005557B2">
            <w:rPr>
              <w:rFonts w:ascii="Source Sans Pro" w:hAnsi="Source Sans Pro"/>
              <w:b/>
            </w:rPr>
            <w:t>VERIFICACIÓN OFICIOSA INTEGRADA</w:t>
          </w:r>
        </w:p>
        <w:p w:rsidR="00A22127" w:rsidRPr="005557B2" w:rsidRDefault="00A22127" w:rsidP="008B77EA">
          <w:pPr>
            <w:pStyle w:val="Encabezado"/>
            <w:rPr>
              <w:rFonts w:ascii="Source Sans Pro" w:hAnsi="Source Sans Pro"/>
              <w:b/>
            </w:rPr>
          </w:pPr>
        </w:p>
        <w:p w:rsidR="00A22127" w:rsidRPr="005557B2" w:rsidRDefault="00A22127" w:rsidP="008B77EA">
          <w:pPr>
            <w:pStyle w:val="Encabezado"/>
            <w:rPr>
              <w:rFonts w:ascii="Source Sans Pro" w:hAnsi="Source Sans Pro"/>
              <w:b/>
            </w:rPr>
          </w:pPr>
          <w:r w:rsidRPr="005557B2">
            <w:rPr>
              <w:rFonts w:ascii="Source Sans Pro" w:hAnsi="Source Sans Pro"/>
              <w:b/>
            </w:rPr>
            <w:t xml:space="preserve">DICTAMEN DE </w:t>
          </w:r>
          <w:r>
            <w:rPr>
              <w:rFonts w:ascii="Source Sans Pro" w:hAnsi="Source Sans Pro"/>
              <w:b/>
            </w:rPr>
            <w:t>INCUMPLIMIENTO PARCIAL</w:t>
          </w:r>
        </w:p>
        <w:p w:rsidR="00A22127" w:rsidRPr="005557B2" w:rsidRDefault="00A22127" w:rsidP="008B77EA">
          <w:pPr>
            <w:pStyle w:val="Encabezado"/>
            <w:rPr>
              <w:rFonts w:ascii="Source Sans Pro" w:hAnsi="Source Sans Pro"/>
              <w:b/>
            </w:rPr>
          </w:pPr>
        </w:p>
        <w:p w:rsidR="00A22127" w:rsidRPr="005557B2" w:rsidRDefault="00A22127" w:rsidP="008B77EA">
          <w:pPr>
            <w:pStyle w:val="Encabezado"/>
            <w:rPr>
              <w:rFonts w:ascii="Source Sans Pro" w:hAnsi="Source Sans Pro"/>
              <w:b/>
            </w:rPr>
          </w:pPr>
          <w:r w:rsidRPr="005557B2">
            <w:rPr>
              <w:rFonts w:ascii="Source Sans Pro" w:hAnsi="Source Sans Pro"/>
              <w:b/>
            </w:rPr>
            <w:t xml:space="preserve">SUJETO OBLIGADO: </w:t>
          </w:r>
          <w:r>
            <w:rPr>
              <w:rFonts w:ascii="Source Sans Pro" w:hAnsi="Source Sans Pro"/>
              <w:b/>
              <w:caps/>
            </w:rPr>
            <w:t>AYUNTAMIENTO DE AGUA DULCE</w:t>
          </w:r>
        </w:p>
        <w:p w:rsidR="00A22127" w:rsidRPr="005557B2" w:rsidRDefault="00A22127" w:rsidP="008B77EA">
          <w:pPr>
            <w:pStyle w:val="Encabezado"/>
            <w:rPr>
              <w:rFonts w:ascii="Source Sans Pro" w:hAnsi="Source Sans Pro"/>
              <w:b/>
            </w:rPr>
          </w:pPr>
        </w:p>
        <w:p w:rsidR="00A22127" w:rsidRPr="008B77EA" w:rsidRDefault="00A22127" w:rsidP="00F902EB">
          <w:pPr>
            <w:pStyle w:val="Encabezado"/>
            <w:rPr>
              <w:rFonts w:ascii="Source Sans Pro" w:hAnsi="Source Sans Pro"/>
              <w:b/>
            </w:rPr>
          </w:pPr>
          <w:r w:rsidRPr="005557B2">
            <w:rPr>
              <w:rFonts w:ascii="Source Sans Pro" w:hAnsi="Source Sans Pro"/>
              <w:b/>
            </w:rPr>
            <w:t xml:space="preserve">EXPEDIENTE: </w:t>
          </w:r>
          <w:r w:rsidRPr="00560646">
            <w:rPr>
              <w:rFonts w:ascii="Source Sans Pro" w:hAnsi="Source Sans Pro"/>
              <w:b/>
            </w:rPr>
            <w:t>IVAI/VEOFI- 017/091/2022</w:t>
          </w:r>
        </w:p>
      </w:tc>
    </w:tr>
  </w:tbl>
  <w:p w:rsidR="00A22127" w:rsidRPr="008B77EA" w:rsidRDefault="00A22127">
    <w:pPr>
      <w:pStyle w:val="Encabezado"/>
      <w:rPr>
        <w:rFonts w:ascii="Source Sans Pro" w:hAnsi="Source Sans Pro"/>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D97B1A"/>
    <w:multiLevelType w:val="hybridMultilevel"/>
    <w:tmpl w:val="F79E2ECA"/>
    <w:lvl w:ilvl="0" w:tplc="E584898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0C0"/>
    <w:rsid w:val="00001A6E"/>
    <w:rsid w:val="000046F5"/>
    <w:rsid w:val="0001632E"/>
    <w:rsid w:val="00023D5B"/>
    <w:rsid w:val="00024985"/>
    <w:rsid w:val="00031C5B"/>
    <w:rsid w:val="00034BDC"/>
    <w:rsid w:val="0003575D"/>
    <w:rsid w:val="00052AD3"/>
    <w:rsid w:val="00064BCC"/>
    <w:rsid w:val="0007635F"/>
    <w:rsid w:val="0007669E"/>
    <w:rsid w:val="00092294"/>
    <w:rsid w:val="000A5A7E"/>
    <w:rsid w:val="000A6A84"/>
    <w:rsid w:val="000B1A18"/>
    <w:rsid w:val="000B2BE9"/>
    <w:rsid w:val="000B3FCB"/>
    <w:rsid w:val="000D531E"/>
    <w:rsid w:val="000D72D1"/>
    <w:rsid w:val="000E05F5"/>
    <w:rsid w:val="000E4188"/>
    <w:rsid w:val="000F0EA8"/>
    <w:rsid w:val="000F5498"/>
    <w:rsid w:val="00101F86"/>
    <w:rsid w:val="00106C32"/>
    <w:rsid w:val="001174D5"/>
    <w:rsid w:val="00127F76"/>
    <w:rsid w:val="00130D51"/>
    <w:rsid w:val="00132DA5"/>
    <w:rsid w:val="00136CBF"/>
    <w:rsid w:val="00137CDA"/>
    <w:rsid w:val="00140A57"/>
    <w:rsid w:val="00141140"/>
    <w:rsid w:val="00143E9D"/>
    <w:rsid w:val="00144C7B"/>
    <w:rsid w:val="0014704B"/>
    <w:rsid w:val="001544B7"/>
    <w:rsid w:val="00156C14"/>
    <w:rsid w:val="00160D12"/>
    <w:rsid w:val="001634D1"/>
    <w:rsid w:val="00166071"/>
    <w:rsid w:val="001944E0"/>
    <w:rsid w:val="001960C8"/>
    <w:rsid w:val="00196BD8"/>
    <w:rsid w:val="001A00AA"/>
    <w:rsid w:val="001A4D15"/>
    <w:rsid w:val="001A4DE7"/>
    <w:rsid w:val="001A6C3E"/>
    <w:rsid w:val="001B17CB"/>
    <w:rsid w:val="001C7CA9"/>
    <w:rsid w:val="001D0F0B"/>
    <w:rsid w:val="001E32C1"/>
    <w:rsid w:val="001E65AC"/>
    <w:rsid w:val="001F2E87"/>
    <w:rsid w:val="001F30A3"/>
    <w:rsid w:val="002027C8"/>
    <w:rsid w:val="00204E49"/>
    <w:rsid w:val="00207513"/>
    <w:rsid w:val="00207A36"/>
    <w:rsid w:val="00211FD2"/>
    <w:rsid w:val="002143D3"/>
    <w:rsid w:val="002211EE"/>
    <w:rsid w:val="00232F4D"/>
    <w:rsid w:val="002337FA"/>
    <w:rsid w:val="0024508E"/>
    <w:rsid w:val="00250ECC"/>
    <w:rsid w:val="0025703D"/>
    <w:rsid w:val="002759B7"/>
    <w:rsid w:val="0028001C"/>
    <w:rsid w:val="00281717"/>
    <w:rsid w:val="002819CF"/>
    <w:rsid w:val="00283992"/>
    <w:rsid w:val="00283E29"/>
    <w:rsid w:val="00287AAB"/>
    <w:rsid w:val="00287ADD"/>
    <w:rsid w:val="00293990"/>
    <w:rsid w:val="002940B7"/>
    <w:rsid w:val="002940B9"/>
    <w:rsid w:val="002A0885"/>
    <w:rsid w:val="002A2E6E"/>
    <w:rsid w:val="002B527D"/>
    <w:rsid w:val="002B6A93"/>
    <w:rsid w:val="002B70B5"/>
    <w:rsid w:val="002C3156"/>
    <w:rsid w:val="002E1788"/>
    <w:rsid w:val="002E36C8"/>
    <w:rsid w:val="002E39A3"/>
    <w:rsid w:val="002E452C"/>
    <w:rsid w:val="002E63DA"/>
    <w:rsid w:val="002F7752"/>
    <w:rsid w:val="00312C96"/>
    <w:rsid w:val="00317116"/>
    <w:rsid w:val="00322EBB"/>
    <w:rsid w:val="003233C6"/>
    <w:rsid w:val="00330259"/>
    <w:rsid w:val="00350900"/>
    <w:rsid w:val="00351898"/>
    <w:rsid w:val="00353546"/>
    <w:rsid w:val="00355FBF"/>
    <w:rsid w:val="003651EF"/>
    <w:rsid w:val="003666BA"/>
    <w:rsid w:val="003722A5"/>
    <w:rsid w:val="003827C0"/>
    <w:rsid w:val="0038407E"/>
    <w:rsid w:val="00384ACD"/>
    <w:rsid w:val="0038554B"/>
    <w:rsid w:val="00391CB3"/>
    <w:rsid w:val="003930F4"/>
    <w:rsid w:val="00396881"/>
    <w:rsid w:val="003A39F7"/>
    <w:rsid w:val="003B03B3"/>
    <w:rsid w:val="003B76F5"/>
    <w:rsid w:val="003C5E49"/>
    <w:rsid w:val="003C77CA"/>
    <w:rsid w:val="003D05D7"/>
    <w:rsid w:val="003D4445"/>
    <w:rsid w:val="003D4CAB"/>
    <w:rsid w:val="003D4D0C"/>
    <w:rsid w:val="003D4E4B"/>
    <w:rsid w:val="003D51B4"/>
    <w:rsid w:val="003E1D3C"/>
    <w:rsid w:val="003E465D"/>
    <w:rsid w:val="003E4936"/>
    <w:rsid w:val="003E7351"/>
    <w:rsid w:val="003E7BE4"/>
    <w:rsid w:val="003F1F88"/>
    <w:rsid w:val="003F3BD1"/>
    <w:rsid w:val="003F5CB9"/>
    <w:rsid w:val="00400190"/>
    <w:rsid w:val="00401E46"/>
    <w:rsid w:val="004033A9"/>
    <w:rsid w:val="00405D08"/>
    <w:rsid w:val="004067F2"/>
    <w:rsid w:val="004100D1"/>
    <w:rsid w:val="004125F8"/>
    <w:rsid w:val="0041573B"/>
    <w:rsid w:val="0041690C"/>
    <w:rsid w:val="00416A2C"/>
    <w:rsid w:val="00422152"/>
    <w:rsid w:val="00427951"/>
    <w:rsid w:val="00435AD7"/>
    <w:rsid w:val="0044186B"/>
    <w:rsid w:val="00442DD6"/>
    <w:rsid w:val="00443C41"/>
    <w:rsid w:val="00445625"/>
    <w:rsid w:val="00446623"/>
    <w:rsid w:val="00447748"/>
    <w:rsid w:val="0045085E"/>
    <w:rsid w:val="004512E0"/>
    <w:rsid w:val="00451E56"/>
    <w:rsid w:val="00455C75"/>
    <w:rsid w:val="00456B87"/>
    <w:rsid w:val="00460E96"/>
    <w:rsid w:val="00461E18"/>
    <w:rsid w:val="004620C0"/>
    <w:rsid w:val="00462A3B"/>
    <w:rsid w:val="00464159"/>
    <w:rsid w:val="00467952"/>
    <w:rsid w:val="00491D5C"/>
    <w:rsid w:val="00495492"/>
    <w:rsid w:val="004961CD"/>
    <w:rsid w:val="004A2D7C"/>
    <w:rsid w:val="004A368E"/>
    <w:rsid w:val="004B1162"/>
    <w:rsid w:val="004B11CC"/>
    <w:rsid w:val="004C00C5"/>
    <w:rsid w:val="004C1CD3"/>
    <w:rsid w:val="004E2CBC"/>
    <w:rsid w:val="004E4FDC"/>
    <w:rsid w:val="004E7073"/>
    <w:rsid w:val="004E7CA5"/>
    <w:rsid w:val="004F3625"/>
    <w:rsid w:val="004F4BCF"/>
    <w:rsid w:val="004F556F"/>
    <w:rsid w:val="00505996"/>
    <w:rsid w:val="0051547C"/>
    <w:rsid w:val="00527290"/>
    <w:rsid w:val="00535D4D"/>
    <w:rsid w:val="005429FF"/>
    <w:rsid w:val="005476D3"/>
    <w:rsid w:val="00547AD2"/>
    <w:rsid w:val="0055537D"/>
    <w:rsid w:val="005557B2"/>
    <w:rsid w:val="00556971"/>
    <w:rsid w:val="00560646"/>
    <w:rsid w:val="005664EA"/>
    <w:rsid w:val="00566726"/>
    <w:rsid w:val="0057185B"/>
    <w:rsid w:val="00573C38"/>
    <w:rsid w:val="005747CE"/>
    <w:rsid w:val="0058094F"/>
    <w:rsid w:val="00581F42"/>
    <w:rsid w:val="00583692"/>
    <w:rsid w:val="00591B6C"/>
    <w:rsid w:val="005A0887"/>
    <w:rsid w:val="005A2421"/>
    <w:rsid w:val="005A608A"/>
    <w:rsid w:val="005A6A8E"/>
    <w:rsid w:val="005A7151"/>
    <w:rsid w:val="005A7A95"/>
    <w:rsid w:val="005D360F"/>
    <w:rsid w:val="005D4D87"/>
    <w:rsid w:val="005E0DEB"/>
    <w:rsid w:val="005E0E97"/>
    <w:rsid w:val="005E2A64"/>
    <w:rsid w:val="005F4F4A"/>
    <w:rsid w:val="005F6D77"/>
    <w:rsid w:val="00601D3F"/>
    <w:rsid w:val="00624254"/>
    <w:rsid w:val="00632571"/>
    <w:rsid w:val="00635E47"/>
    <w:rsid w:val="0064363B"/>
    <w:rsid w:val="00644650"/>
    <w:rsid w:val="00645F9A"/>
    <w:rsid w:val="00650632"/>
    <w:rsid w:val="00651D38"/>
    <w:rsid w:val="0066319C"/>
    <w:rsid w:val="0067076B"/>
    <w:rsid w:val="00685D5C"/>
    <w:rsid w:val="006920E1"/>
    <w:rsid w:val="0069699C"/>
    <w:rsid w:val="00697C84"/>
    <w:rsid w:val="006A7D31"/>
    <w:rsid w:val="006B5980"/>
    <w:rsid w:val="006B5F99"/>
    <w:rsid w:val="006C0BA9"/>
    <w:rsid w:val="006C6D51"/>
    <w:rsid w:val="006D0E16"/>
    <w:rsid w:val="006E3238"/>
    <w:rsid w:val="006E6867"/>
    <w:rsid w:val="006F1DC7"/>
    <w:rsid w:val="006F30A4"/>
    <w:rsid w:val="00700F04"/>
    <w:rsid w:val="00706D73"/>
    <w:rsid w:val="007135C9"/>
    <w:rsid w:val="00717C4D"/>
    <w:rsid w:val="00722590"/>
    <w:rsid w:val="00724382"/>
    <w:rsid w:val="00725124"/>
    <w:rsid w:val="00734AB4"/>
    <w:rsid w:val="007371A1"/>
    <w:rsid w:val="00746D7B"/>
    <w:rsid w:val="00754D6A"/>
    <w:rsid w:val="00765299"/>
    <w:rsid w:val="0076674D"/>
    <w:rsid w:val="007706BA"/>
    <w:rsid w:val="0077373B"/>
    <w:rsid w:val="007A5241"/>
    <w:rsid w:val="007B1B80"/>
    <w:rsid w:val="007B6AE9"/>
    <w:rsid w:val="007B6CF4"/>
    <w:rsid w:val="007B77D5"/>
    <w:rsid w:val="007C1960"/>
    <w:rsid w:val="007C53B6"/>
    <w:rsid w:val="007C6446"/>
    <w:rsid w:val="007D0196"/>
    <w:rsid w:val="007D2511"/>
    <w:rsid w:val="007D2628"/>
    <w:rsid w:val="007D7BBF"/>
    <w:rsid w:val="007E0DEA"/>
    <w:rsid w:val="007E2291"/>
    <w:rsid w:val="007E288E"/>
    <w:rsid w:val="007E6004"/>
    <w:rsid w:val="007E7E4C"/>
    <w:rsid w:val="007F534D"/>
    <w:rsid w:val="007F7A53"/>
    <w:rsid w:val="008021C2"/>
    <w:rsid w:val="008055E6"/>
    <w:rsid w:val="008118BF"/>
    <w:rsid w:val="00815DDF"/>
    <w:rsid w:val="0083349B"/>
    <w:rsid w:val="00834041"/>
    <w:rsid w:val="008354E9"/>
    <w:rsid w:val="00835FE3"/>
    <w:rsid w:val="00845A39"/>
    <w:rsid w:val="008528EF"/>
    <w:rsid w:val="0085432C"/>
    <w:rsid w:val="00861DF1"/>
    <w:rsid w:val="008633DE"/>
    <w:rsid w:val="008658BB"/>
    <w:rsid w:val="00872253"/>
    <w:rsid w:val="00883568"/>
    <w:rsid w:val="00893A31"/>
    <w:rsid w:val="008977B7"/>
    <w:rsid w:val="008B0C3F"/>
    <w:rsid w:val="008B19FE"/>
    <w:rsid w:val="008B4EFB"/>
    <w:rsid w:val="008B5504"/>
    <w:rsid w:val="008B63A1"/>
    <w:rsid w:val="008B77EA"/>
    <w:rsid w:val="008C1F3C"/>
    <w:rsid w:val="008C320F"/>
    <w:rsid w:val="008C3897"/>
    <w:rsid w:val="008C424F"/>
    <w:rsid w:val="008C595C"/>
    <w:rsid w:val="008D3284"/>
    <w:rsid w:val="008D3503"/>
    <w:rsid w:val="008D75C9"/>
    <w:rsid w:val="008E3B6F"/>
    <w:rsid w:val="008E4257"/>
    <w:rsid w:val="008E44A7"/>
    <w:rsid w:val="008F2271"/>
    <w:rsid w:val="00901E70"/>
    <w:rsid w:val="0090270A"/>
    <w:rsid w:val="009029A6"/>
    <w:rsid w:val="00904768"/>
    <w:rsid w:val="00906E0D"/>
    <w:rsid w:val="00907506"/>
    <w:rsid w:val="00911DE1"/>
    <w:rsid w:val="00920C4F"/>
    <w:rsid w:val="0092194A"/>
    <w:rsid w:val="00927DE1"/>
    <w:rsid w:val="00932E68"/>
    <w:rsid w:val="0093648C"/>
    <w:rsid w:val="00940533"/>
    <w:rsid w:val="00941F7A"/>
    <w:rsid w:val="009444D2"/>
    <w:rsid w:val="00944FF0"/>
    <w:rsid w:val="00951757"/>
    <w:rsid w:val="009644F1"/>
    <w:rsid w:val="00965350"/>
    <w:rsid w:val="00967CB1"/>
    <w:rsid w:val="00970479"/>
    <w:rsid w:val="00970EA5"/>
    <w:rsid w:val="009759AE"/>
    <w:rsid w:val="009805C6"/>
    <w:rsid w:val="009845F0"/>
    <w:rsid w:val="00985366"/>
    <w:rsid w:val="0098662B"/>
    <w:rsid w:val="009A0FF9"/>
    <w:rsid w:val="009A46DF"/>
    <w:rsid w:val="009A482E"/>
    <w:rsid w:val="009A72CA"/>
    <w:rsid w:val="009B3B1A"/>
    <w:rsid w:val="009B4C6D"/>
    <w:rsid w:val="009C2C80"/>
    <w:rsid w:val="009C5166"/>
    <w:rsid w:val="009D200F"/>
    <w:rsid w:val="009E0149"/>
    <w:rsid w:val="009E03D6"/>
    <w:rsid w:val="009E0900"/>
    <w:rsid w:val="009E1EFD"/>
    <w:rsid w:val="009E3ACB"/>
    <w:rsid w:val="009E3C9E"/>
    <w:rsid w:val="009E44FC"/>
    <w:rsid w:val="009E63AD"/>
    <w:rsid w:val="009E6997"/>
    <w:rsid w:val="009E777B"/>
    <w:rsid w:val="009E7B9F"/>
    <w:rsid w:val="009F3E26"/>
    <w:rsid w:val="009F6175"/>
    <w:rsid w:val="00A05DD7"/>
    <w:rsid w:val="00A11AD4"/>
    <w:rsid w:val="00A1296F"/>
    <w:rsid w:val="00A1696F"/>
    <w:rsid w:val="00A22127"/>
    <w:rsid w:val="00A2689F"/>
    <w:rsid w:val="00A310C1"/>
    <w:rsid w:val="00A315EC"/>
    <w:rsid w:val="00A3337E"/>
    <w:rsid w:val="00A41003"/>
    <w:rsid w:val="00A42051"/>
    <w:rsid w:val="00A45709"/>
    <w:rsid w:val="00A53520"/>
    <w:rsid w:val="00A66974"/>
    <w:rsid w:val="00A75E96"/>
    <w:rsid w:val="00A82BF0"/>
    <w:rsid w:val="00A8466C"/>
    <w:rsid w:val="00A8644C"/>
    <w:rsid w:val="00A879DE"/>
    <w:rsid w:val="00A91519"/>
    <w:rsid w:val="00A921D4"/>
    <w:rsid w:val="00A94B77"/>
    <w:rsid w:val="00AA0333"/>
    <w:rsid w:val="00AA1419"/>
    <w:rsid w:val="00AA1D7B"/>
    <w:rsid w:val="00AA3F1B"/>
    <w:rsid w:val="00AB316B"/>
    <w:rsid w:val="00AC24D0"/>
    <w:rsid w:val="00AC7127"/>
    <w:rsid w:val="00AD2136"/>
    <w:rsid w:val="00AD3960"/>
    <w:rsid w:val="00AE2391"/>
    <w:rsid w:val="00AE56A3"/>
    <w:rsid w:val="00AE6649"/>
    <w:rsid w:val="00AE6E96"/>
    <w:rsid w:val="00AF4486"/>
    <w:rsid w:val="00B10209"/>
    <w:rsid w:val="00B129EC"/>
    <w:rsid w:val="00B26187"/>
    <w:rsid w:val="00B300C3"/>
    <w:rsid w:val="00B32A8B"/>
    <w:rsid w:val="00B36843"/>
    <w:rsid w:val="00B602F4"/>
    <w:rsid w:val="00B60A1F"/>
    <w:rsid w:val="00B65CA2"/>
    <w:rsid w:val="00B70F7B"/>
    <w:rsid w:val="00B853E8"/>
    <w:rsid w:val="00B95487"/>
    <w:rsid w:val="00BA104D"/>
    <w:rsid w:val="00BA4E82"/>
    <w:rsid w:val="00BB4A9D"/>
    <w:rsid w:val="00BC2FA1"/>
    <w:rsid w:val="00BD0006"/>
    <w:rsid w:val="00BD23CF"/>
    <w:rsid w:val="00BE01A1"/>
    <w:rsid w:val="00BE1A6C"/>
    <w:rsid w:val="00BE2509"/>
    <w:rsid w:val="00BE7BF4"/>
    <w:rsid w:val="00BF0B0E"/>
    <w:rsid w:val="00BF5298"/>
    <w:rsid w:val="00BF5B5E"/>
    <w:rsid w:val="00BF6A22"/>
    <w:rsid w:val="00BF7402"/>
    <w:rsid w:val="00C01B28"/>
    <w:rsid w:val="00C01D47"/>
    <w:rsid w:val="00C04562"/>
    <w:rsid w:val="00C1096B"/>
    <w:rsid w:val="00C1384E"/>
    <w:rsid w:val="00C24DF8"/>
    <w:rsid w:val="00C26066"/>
    <w:rsid w:val="00C35136"/>
    <w:rsid w:val="00C420BA"/>
    <w:rsid w:val="00C448BF"/>
    <w:rsid w:val="00C46A8C"/>
    <w:rsid w:val="00C50907"/>
    <w:rsid w:val="00C50D7D"/>
    <w:rsid w:val="00C52127"/>
    <w:rsid w:val="00C54232"/>
    <w:rsid w:val="00C64B42"/>
    <w:rsid w:val="00C6751C"/>
    <w:rsid w:val="00C73663"/>
    <w:rsid w:val="00C757A3"/>
    <w:rsid w:val="00C86DD8"/>
    <w:rsid w:val="00C87993"/>
    <w:rsid w:val="00C93B8A"/>
    <w:rsid w:val="00C9480D"/>
    <w:rsid w:val="00CA32A8"/>
    <w:rsid w:val="00CA5383"/>
    <w:rsid w:val="00CA555D"/>
    <w:rsid w:val="00CB3BEA"/>
    <w:rsid w:val="00CC01E3"/>
    <w:rsid w:val="00CD089D"/>
    <w:rsid w:val="00CD7059"/>
    <w:rsid w:val="00CE3395"/>
    <w:rsid w:val="00CE4310"/>
    <w:rsid w:val="00CF04AD"/>
    <w:rsid w:val="00CF746F"/>
    <w:rsid w:val="00D00308"/>
    <w:rsid w:val="00D0123E"/>
    <w:rsid w:val="00D17888"/>
    <w:rsid w:val="00D17B33"/>
    <w:rsid w:val="00D17BB5"/>
    <w:rsid w:val="00D21DE6"/>
    <w:rsid w:val="00D278B3"/>
    <w:rsid w:val="00D44978"/>
    <w:rsid w:val="00D4753C"/>
    <w:rsid w:val="00D50A8D"/>
    <w:rsid w:val="00D51AC1"/>
    <w:rsid w:val="00D55546"/>
    <w:rsid w:val="00D57AC2"/>
    <w:rsid w:val="00D64FAA"/>
    <w:rsid w:val="00D654D6"/>
    <w:rsid w:val="00D7111A"/>
    <w:rsid w:val="00D84260"/>
    <w:rsid w:val="00DA0A8F"/>
    <w:rsid w:val="00DA3481"/>
    <w:rsid w:val="00DB7411"/>
    <w:rsid w:val="00DC2242"/>
    <w:rsid w:val="00DC6457"/>
    <w:rsid w:val="00DC73DD"/>
    <w:rsid w:val="00DD4A18"/>
    <w:rsid w:val="00DD5EEB"/>
    <w:rsid w:val="00DE0C81"/>
    <w:rsid w:val="00DE2D18"/>
    <w:rsid w:val="00DE3357"/>
    <w:rsid w:val="00DF409D"/>
    <w:rsid w:val="00DF488B"/>
    <w:rsid w:val="00E025B1"/>
    <w:rsid w:val="00E03CB2"/>
    <w:rsid w:val="00E13D85"/>
    <w:rsid w:val="00E3016C"/>
    <w:rsid w:val="00E31D90"/>
    <w:rsid w:val="00E37C36"/>
    <w:rsid w:val="00E40525"/>
    <w:rsid w:val="00E40CA2"/>
    <w:rsid w:val="00E4197C"/>
    <w:rsid w:val="00E47638"/>
    <w:rsid w:val="00E5256B"/>
    <w:rsid w:val="00E60D90"/>
    <w:rsid w:val="00E62A1D"/>
    <w:rsid w:val="00E65E42"/>
    <w:rsid w:val="00E813A0"/>
    <w:rsid w:val="00E82826"/>
    <w:rsid w:val="00EA2D27"/>
    <w:rsid w:val="00EA58A0"/>
    <w:rsid w:val="00EA7FCE"/>
    <w:rsid w:val="00EB07D8"/>
    <w:rsid w:val="00EB1B95"/>
    <w:rsid w:val="00EB2236"/>
    <w:rsid w:val="00EC223A"/>
    <w:rsid w:val="00EC523E"/>
    <w:rsid w:val="00EC5B72"/>
    <w:rsid w:val="00ED1753"/>
    <w:rsid w:val="00ED2C0C"/>
    <w:rsid w:val="00EE457D"/>
    <w:rsid w:val="00EE5EB0"/>
    <w:rsid w:val="00EF3E8F"/>
    <w:rsid w:val="00EF3F6C"/>
    <w:rsid w:val="00EF4E71"/>
    <w:rsid w:val="00EF7137"/>
    <w:rsid w:val="00F00978"/>
    <w:rsid w:val="00F0292F"/>
    <w:rsid w:val="00F16614"/>
    <w:rsid w:val="00F20A55"/>
    <w:rsid w:val="00F33CC0"/>
    <w:rsid w:val="00F343DD"/>
    <w:rsid w:val="00F35629"/>
    <w:rsid w:val="00F36071"/>
    <w:rsid w:val="00F403C8"/>
    <w:rsid w:val="00F429D9"/>
    <w:rsid w:val="00F54D6A"/>
    <w:rsid w:val="00F54EE5"/>
    <w:rsid w:val="00F62052"/>
    <w:rsid w:val="00F6323A"/>
    <w:rsid w:val="00F633CB"/>
    <w:rsid w:val="00F743F3"/>
    <w:rsid w:val="00F7629A"/>
    <w:rsid w:val="00F81B0A"/>
    <w:rsid w:val="00F8201A"/>
    <w:rsid w:val="00F87053"/>
    <w:rsid w:val="00F902EB"/>
    <w:rsid w:val="00FA0D31"/>
    <w:rsid w:val="00FA4A6B"/>
    <w:rsid w:val="00FA6B25"/>
    <w:rsid w:val="00FC1EA8"/>
    <w:rsid w:val="00FC2030"/>
    <w:rsid w:val="00FC7C45"/>
    <w:rsid w:val="00FD07E1"/>
    <w:rsid w:val="00FD5216"/>
    <w:rsid w:val="00FD6A8B"/>
    <w:rsid w:val="00FE3CC3"/>
    <w:rsid w:val="00FF4DEC"/>
    <w:rsid w:val="00FF7D4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0901507-A163-4E91-B6F7-1A466E14E2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4D87"/>
    <w:pPr>
      <w:spacing w:after="0" w:line="240" w:lineRule="auto"/>
      <w:jc w:val="both"/>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B5F99"/>
    <w:pPr>
      <w:tabs>
        <w:tab w:val="center" w:pos="4419"/>
        <w:tab w:val="right" w:pos="8838"/>
      </w:tabs>
    </w:pPr>
  </w:style>
  <w:style w:type="character" w:customStyle="1" w:styleId="EncabezadoCar">
    <w:name w:val="Encabezado Car"/>
    <w:basedOn w:val="Fuentedeprrafopredeter"/>
    <w:link w:val="Encabezado"/>
    <w:uiPriority w:val="99"/>
    <w:rsid w:val="006B5F99"/>
  </w:style>
  <w:style w:type="paragraph" w:styleId="Piedepgina">
    <w:name w:val="footer"/>
    <w:basedOn w:val="Normal"/>
    <w:link w:val="PiedepginaCar"/>
    <w:uiPriority w:val="99"/>
    <w:unhideWhenUsed/>
    <w:rsid w:val="006B5F99"/>
    <w:pPr>
      <w:tabs>
        <w:tab w:val="center" w:pos="4419"/>
        <w:tab w:val="right" w:pos="8838"/>
      </w:tabs>
    </w:pPr>
  </w:style>
  <w:style w:type="character" w:customStyle="1" w:styleId="PiedepginaCar">
    <w:name w:val="Pie de página Car"/>
    <w:basedOn w:val="Fuentedeprrafopredeter"/>
    <w:link w:val="Piedepgina"/>
    <w:uiPriority w:val="99"/>
    <w:rsid w:val="006B5F99"/>
  </w:style>
  <w:style w:type="paragraph" w:styleId="Prrafodelista">
    <w:name w:val="List Paragraph"/>
    <w:basedOn w:val="Normal"/>
    <w:uiPriority w:val="34"/>
    <w:qFormat/>
    <w:rsid w:val="00A94B77"/>
    <w:pPr>
      <w:ind w:left="720"/>
      <w:contextualSpacing/>
    </w:pPr>
  </w:style>
  <w:style w:type="paragraph" w:styleId="Textodeglobo">
    <w:name w:val="Balloon Text"/>
    <w:basedOn w:val="Normal"/>
    <w:link w:val="TextodegloboCar"/>
    <w:uiPriority w:val="99"/>
    <w:semiHidden/>
    <w:unhideWhenUsed/>
    <w:rsid w:val="00405D08"/>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05D08"/>
    <w:rPr>
      <w:rFonts w:ascii="Segoe UI" w:hAnsi="Segoe UI" w:cs="Segoe UI"/>
      <w:sz w:val="18"/>
      <w:szCs w:val="18"/>
    </w:rPr>
  </w:style>
  <w:style w:type="paragraph" w:styleId="Sinespaciado">
    <w:name w:val="No Spacing"/>
    <w:uiPriority w:val="1"/>
    <w:qFormat/>
    <w:rsid w:val="005D4D87"/>
    <w:pPr>
      <w:spacing w:after="0" w:line="240" w:lineRule="auto"/>
    </w:pPr>
  </w:style>
  <w:style w:type="paragraph" w:customStyle="1" w:styleId="Texto">
    <w:name w:val="Texto"/>
    <w:basedOn w:val="Normal"/>
    <w:link w:val="TextoCar"/>
    <w:rsid w:val="005D4D87"/>
    <w:pPr>
      <w:spacing w:after="101" w:line="216" w:lineRule="exact"/>
      <w:ind w:firstLine="288"/>
    </w:pPr>
    <w:rPr>
      <w:rFonts w:ascii="Arial" w:eastAsia="Times New Roman" w:hAnsi="Arial" w:cs="Arial"/>
      <w:sz w:val="18"/>
      <w:szCs w:val="20"/>
      <w:lang w:val="es-ES" w:eastAsia="es-ES"/>
    </w:rPr>
  </w:style>
  <w:style w:type="character" w:customStyle="1" w:styleId="TextoCar">
    <w:name w:val="Texto Car"/>
    <w:link w:val="Texto"/>
    <w:locked/>
    <w:rsid w:val="005D4D87"/>
    <w:rPr>
      <w:rFonts w:ascii="Arial" w:eastAsia="Times New Roman" w:hAnsi="Arial" w:cs="Arial"/>
      <w:sz w:val="18"/>
      <w:szCs w:val="20"/>
      <w:lang w:val="es-ES" w:eastAsia="es-ES"/>
    </w:rPr>
  </w:style>
  <w:style w:type="table" w:styleId="Tablaconcuadrcula">
    <w:name w:val="Table Grid"/>
    <w:basedOn w:val="Tablanormal"/>
    <w:uiPriority w:val="59"/>
    <w:rsid w:val="00D842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1A6C3E"/>
  </w:style>
  <w:style w:type="numbering" w:customStyle="1" w:styleId="Sinlista2">
    <w:name w:val="Sin lista2"/>
    <w:next w:val="Sinlista"/>
    <w:uiPriority w:val="99"/>
    <w:semiHidden/>
    <w:unhideWhenUsed/>
    <w:rsid w:val="00BE2509"/>
  </w:style>
  <w:style w:type="character" w:styleId="Hipervnculo">
    <w:name w:val="Hyperlink"/>
    <w:uiPriority w:val="99"/>
    <w:unhideWhenUsed/>
    <w:rsid w:val="00BE2509"/>
    <w:rPr>
      <w:color w:val="0000FF"/>
      <w:u w:val="single"/>
    </w:rPr>
  </w:style>
  <w:style w:type="paragraph" w:styleId="NormalWeb">
    <w:name w:val="Normal (Web)"/>
    <w:basedOn w:val="Normal"/>
    <w:unhideWhenUsed/>
    <w:rsid w:val="00BE2509"/>
    <w:pPr>
      <w:spacing w:before="100" w:beforeAutospacing="1" w:after="100" w:afterAutospacing="1"/>
      <w:jc w:val="left"/>
    </w:pPr>
    <w:rPr>
      <w:rFonts w:ascii="Times New Roman" w:eastAsia="Times New Roman" w:hAnsi="Times New Roman" w:cs="Times New Roman"/>
      <w:lang w:eastAsia="es-MX"/>
    </w:rPr>
  </w:style>
  <w:style w:type="paragraph" w:styleId="Textonotapie">
    <w:name w:val="footnote text"/>
    <w:basedOn w:val="Normal"/>
    <w:link w:val="TextonotapieCar"/>
    <w:uiPriority w:val="99"/>
    <w:semiHidden/>
    <w:unhideWhenUsed/>
    <w:rsid w:val="00861DF1"/>
    <w:rPr>
      <w:sz w:val="20"/>
      <w:szCs w:val="20"/>
    </w:rPr>
  </w:style>
  <w:style w:type="character" w:customStyle="1" w:styleId="TextonotapieCar">
    <w:name w:val="Texto nota pie Car"/>
    <w:basedOn w:val="Fuentedeprrafopredeter"/>
    <w:link w:val="Textonotapie"/>
    <w:uiPriority w:val="99"/>
    <w:semiHidden/>
    <w:rsid w:val="00861DF1"/>
    <w:rPr>
      <w:sz w:val="20"/>
      <w:szCs w:val="20"/>
    </w:rPr>
  </w:style>
  <w:style w:type="character" w:styleId="Refdenotaalpie">
    <w:name w:val="footnote reference"/>
    <w:basedOn w:val="Fuentedeprrafopredeter"/>
    <w:uiPriority w:val="99"/>
    <w:semiHidden/>
    <w:unhideWhenUsed/>
    <w:rsid w:val="00861DF1"/>
    <w:rPr>
      <w:vertAlign w:val="superscript"/>
    </w:rPr>
  </w:style>
  <w:style w:type="table" w:styleId="Tabladelista4-nfasis3">
    <w:name w:val="List Table 4 Accent 3"/>
    <w:basedOn w:val="Tablanormal"/>
    <w:uiPriority w:val="49"/>
    <w:rsid w:val="00D44978"/>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tcBorders>
        <w:shd w:val="clear" w:color="auto" w:fill="A5A5A5" w:themeFill="accent3"/>
      </w:tcPr>
    </w:tblStylePr>
    <w:tblStylePr w:type="lastRow">
      <w:rPr>
        <w:b/>
        <w:bCs/>
      </w:rPr>
      <w:tblPr/>
      <w:tcPr>
        <w:tcBorders>
          <w:top w:val="doub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decuadrcula7concolores-nfasis3">
    <w:name w:val="Grid Table 7 Colorful Accent 3"/>
    <w:basedOn w:val="Tablanormal"/>
    <w:uiPriority w:val="52"/>
    <w:rsid w:val="00D44978"/>
    <w:pPr>
      <w:spacing w:after="0" w:line="240" w:lineRule="auto"/>
    </w:pPr>
    <w:rPr>
      <w:color w:val="7B7B7B" w:themeColor="accent3" w:themeShade="BF"/>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16660">
      <w:bodyDiv w:val="1"/>
      <w:marLeft w:val="0"/>
      <w:marRight w:val="0"/>
      <w:marTop w:val="0"/>
      <w:marBottom w:val="0"/>
      <w:divBdr>
        <w:top w:val="none" w:sz="0" w:space="0" w:color="auto"/>
        <w:left w:val="none" w:sz="0" w:space="0" w:color="auto"/>
        <w:bottom w:val="none" w:sz="0" w:space="0" w:color="auto"/>
        <w:right w:val="none" w:sz="0" w:space="0" w:color="auto"/>
      </w:divBdr>
    </w:div>
    <w:div w:id="1481458905">
      <w:bodyDiv w:val="1"/>
      <w:marLeft w:val="0"/>
      <w:marRight w:val="0"/>
      <w:marTop w:val="0"/>
      <w:marBottom w:val="0"/>
      <w:divBdr>
        <w:top w:val="none" w:sz="0" w:space="0" w:color="auto"/>
        <w:left w:val="none" w:sz="0" w:space="0" w:color="auto"/>
        <w:bottom w:val="none" w:sz="0" w:space="0" w:color="auto"/>
        <w:right w:val="none" w:sz="0" w:space="0" w:color="auto"/>
      </w:divBdr>
    </w:div>
    <w:div w:id="1574975329">
      <w:bodyDiv w:val="1"/>
      <w:marLeft w:val="0"/>
      <w:marRight w:val="0"/>
      <w:marTop w:val="0"/>
      <w:marBottom w:val="0"/>
      <w:divBdr>
        <w:top w:val="none" w:sz="0" w:space="0" w:color="auto"/>
        <w:left w:val="none" w:sz="0" w:space="0" w:color="auto"/>
        <w:bottom w:val="none" w:sz="0" w:space="0" w:color="auto"/>
        <w:right w:val="none" w:sz="0" w:space="0" w:color="auto"/>
      </w:divBdr>
    </w:div>
    <w:div w:id="2023119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contacto@verivai.org.mx"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mailto:direcciondecapacitacion.ivai@outlook.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F22847-3A70-46CF-BD06-6292BF5F3A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91</Pages>
  <Words>78057</Words>
  <Characters>429316</Characters>
  <Application>Microsoft Office Word</Application>
  <DocSecurity>0</DocSecurity>
  <Lines>3577</Lines>
  <Paragraphs>1012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506361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DAJ_AUX_</dc:creator>
  <cp:keywords/>
  <dc:description/>
  <cp:lastModifiedBy>Cuenta Microsoft</cp:lastModifiedBy>
  <cp:revision>3</cp:revision>
  <cp:lastPrinted>2022-11-03T23:47:00Z</cp:lastPrinted>
  <dcterms:created xsi:type="dcterms:W3CDTF">2022-11-03T22:48:00Z</dcterms:created>
  <dcterms:modified xsi:type="dcterms:W3CDTF">2022-11-03T23:48:00Z</dcterms:modified>
</cp:coreProperties>
</file>