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BF45EA" w:rsidRDefault="001D0F0B" w:rsidP="000A6A84">
      <w:pPr>
        <w:jc w:val="right"/>
        <w:rPr>
          <w:rFonts w:ascii="Source Sans Pro" w:hAnsi="Source Sans Pro" w:cs="Arial"/>
          <w:b/>
        </w:rPr>
      </w:pPr>
      <w:r w:rsidRPr="00BF45EA">
        <w:rPr>
          <w:rFonts w:ascii="Source Sans Pro" w:hAnsi="Source Sans Pro" w:cs="Arial"/>
          <w:b/>
        </w:rPr>
        <w:t>Xalapa-En</w:t>
      </w:r>
      <w:r w:rsidR="000C01AD" w:rsidRPr="00BF45EA">
        <w:rPr>
          <w:rFonts w:ascii="Source Sans Pro" w:hAnsi="Source Sans Pro" w:cs="Arial"/>
          <w:b/>
        </w:rPr>
        <w:t xml:space="preserve">ríquez, Veracruz, a </w:t>
      </w:r>
      <w:r w:rsidR="006F1219">
        <w:rPr>
          <w:rFonts w:ascii="Source Sans Pro" w:hAnsi="Source Sans Pro" w:cs="Arial"/>
          <w:b/>
        </w:rPr>
        <w:t>dieci</w:t>
      </w:r>
      <w:r w:rsidR="0051332C">
        <w:rPr>
          <w:rFonts w:ascii="Source Sans Pro" w:hAnsi="Source Sans Pro" w:cs="Arial"/>
          <w:b/>
        </w:rPr>
        <w:t>siete de octubre</w:t>
      </w:r>
      <w:r w:rsidR="00BF45EA">
        <w:rPr>
          <w:rFonts w:ascii="Source Sans Pro" w:hAnsi="Source Sans Pro" w:cs="Arial"/>
          <w:b/>
        </w:rPr>
        <w:t xml:space="preserve"> </w:t>
      </w:r>
      <w:r w:rsidRPr="00BF45EA">
        <w:rPr>
          <w:rFonts w:ascii="Source Sans Pro" w:hAnsi="Source Sans Pro" w:cs="Arial"/>
          <w:b/>
        </w:rPr>
        <w:t>de dos mil veintidós.</w:t>
      </w:r>
    </w:p>
    <w:p w:rsidR="001D0F0B" w:rsidRPr="00BF45EA" w:rsidRDefault="001D0F0B" w:rsidP="000A6A84">
      <w:pPr>
        <w:rPr>
          <w:rFonts w:ascii="Source Sans Pro" w:hAnsi="Source Sans Pro" w:cs="Arial"/>
          <w:b/>
        </w:rPr>
      </w:pPr>
    </w:p>
    <w:p w:rsidR="004C1CD3" w:rsidRPr="00BF45EA" w:rsidRDefault="004C1CD3" w:rsidP="000A6A84">
      <w:pPr>
        <w:rPr>
          <w:rFonts w:ascii="Source Sans Pro" w:hAnsi="Source Sans Pro" w:cs="Arial"/>
        </w:rPr>
      </w:pPr>
      <w:r w:rsidRPr="00BF45EA">
        <w:rPr>
          <w:rFonts w:ascii="Source Sans Pro" w:hAnsi="Source Sans Pro" w:cs="Arial"/>
          <w:b/>
        </w:rPr>
        <w:t>VISTO</w:t>
      </w:r>
      <w:r w:rsidRPr="00BF45EA">
        <w:rPr>
          <w:rFonts w:ascii="Source Sans Pro" w:hAnsi="Source Sans Pro" w:cs="Arial"/>
        </w:rPr>
        <w:t xml:space="preserve"> el </w:t>
      </w:r>
      <w:r w:rsidR="00944FF0" w:rsidRPr="00BF45EA">
        <w:rPr>
          <w:rFonts w:ascii="Source Sans Pro" w:hAnsi="Source Sans Pro" w:cs="Arial"/>
        </w:rPr>
        <w:t>e</w:t>
      </w:r>
      <w:r w:rsidR="003F3BD1" w:rsidRPr="00BF45EA">
        <w:rPr>
          <w:rFonts w:ascii="Source Sans Pro" w:hAnsi="Source Sans Pro" w:cs="Arial"/>
        </w:rPr>
        <w:t>stado</w:t>
      </w:r>
      <w:r w:rsidRPr="00BF45EA">
        <w:rPr>
          <w:rFonts w:ascii="Source Sans Pro" w:hAnsi="Source Sans Pro" w:cs="Arial"/>
        </w:rPr>
        <w:t xml:space="preserve"> que guardan las constancias que obran en el expediente de la verificaci</w:t>
      </w:r>
      <w:r w:rsidR="00B602F4" w:rsidRPr="00BF45EA">
        <w:rPr>
          <w:rFonts w:ascii="Source Sans Pro" w:hAnsi="Source Sans Pro" w:cs="Arial"/>
        </w:rPr>
        <w:t>ón vinculante d</w:t>
      </w:r>
      <w:r w:rsidR="00F403C8" w:rsidRPr="00BF45EA">
        <w:rPr>
          <w:rFonts w:ascii="Source Sans Pro" w:hAnsi="Source Sans Pro" w:cs="Arial"/>
        </w:rPr>
        <w:t>e</w:t>
      </w:r>
      <w:r w:rsidRPr="00BF45EA">
        <w:rPr>
          <w:rFonts w:ascii="Source Sans Pro" w:hAnsi="Source Sans Pro" w:cs="Arial"/>
        </w:rPr>
        <w:t xml:space="preserve"> la</w:t>
      </w:r>
      <w:r w:rsidR="00815DDF" w:rsidRPr="00BF45EA">
        <w:rPr>
          <w:rFonts w:ascii="Source Sans Pro" w:hAnsi="Source Sans Pro" w:cs="Arial"/>
        </w:rPr>
        <w:t>s obligaciones de transparencia del</w:t>
      </w:r>
      <w:r w:rsidR="00E03CB2" w:rsidRPr="00BF45EA">
        <w:rPr>
          <w:rFonts w:ascii="Source Sans Pro" w:hAnsi="Source Sans Pro" w:cs="Arial"/>
        </w:rPr>
        <w:t xml:space="preserve"> </w:t>
      </w:r>
      <w:r w:rsidR="00330259" w:rsidRPr="00BF45EA">
        <w:rPr>
          <w:rFonts w:ascii="Source Sans Pro" w:hAnsi="Source Sans Pro" w:cs="Arial"/>
        </w:rPr>
        <w:t>Sujeto Obligado</w:t>
      </w:r>
      <w:r w:rsidR="00E03CB2" w:rsidRPr="00BF45EA">
        <w:rPr>
          <w:rFonts w:ascii="Source Sans Pro" w:hAnsi="Source Sans Pro" w:cs="Arial"/>
        </w:rPr>
        <w:t xml:space="preserve"> </w:t>
      </w:r>
      <w:r w:rsidR="00BF45EA" w:rsidRPr="00BF45EA">
        <w:rPr>
          <w:rFonts w:ascii="Source Sans Pro" w:hAnsi="Source Sans Pro"/>
        </w:rPr>
        <w:t xml:space="preserve">Ayuntamiento </w:t>
      </w:r>
      <w:r w:rsidR="00BF45EA">
        <w:rPr>
          <w:rFonts w:ascii="Source Sans Pro" w:hAnsi="Source Sans Pro"/>
        </w:rPr>
        <w:t>d</w:t>
      </w:r>
      <w:r w:rsidR="00BF45EA" w:rsidRPr="00BF45EA">
        <w:rPr>
          <w:rFonts w:ascii="Source Sans Pro" w:hAnsi="Source Sans Pro"/>
        </w:rPr>
        <w:t xml:space="preserve">e </w:t>
      </w:r>
      <w:r w:rsidR="006F718A">
        <w:rPr>
          <w:rFonts w:ascii="Source Sans Pro" w:hAnsi="Source Sans Pro"/>
        </w:rPr>
        <w:t xml:space="preserve">Álamo </w:t>
      </w:r>
      <w:proofErr w:type="spellStart"/>
      <w:r w:rsidR="006F718A">
        <w:rPr>
          <w:rFonts w:ascii="Source Sans Pro" w:hAnsi="Source Sans Pro"/>
        </w:rPr>
        <w:t>Temapache</w:t>
      </w:r>
      <w:proofErr w:type="spellEnd"/>
      <w:r w:rsidR="00776A80">
        <w:rPr>
          <w:rFonts w:ascii="Source Sans Pro" w:hAnsi="Source Sans Pro" w:cs="Arial"/>
        </w:rPr>
        <w:t>,</w:t>
      </w:r>
      <w:r w:rsidR="002964CD">
        <w:rPr>
          <w:rFonts w:ascii="Source Sans Pro" w:hAnsi="Source Sans Pro" w:cs="Arial"/>
        </w:rPr>
        <w:t xml:space="preserve"> Veracruz</w:t>
      </w:r>
      <w:r w:rsidR="00776A80">
        <w:rPr>
          <w:rFonts w:ascii="Source Sans Pro" w:hAnsi="Source Sans Pro" w:cs="Arial"/>
        </w:rPr>
        <w:t xml:space="preserve"> </w:t>
      </w:r>
      <w:r w:rsidRPr="00BF45EA">
        <w:rPr>
          <w:rFonts w:ascii="Source Sans Pro" w:hAnsi="Source Sans Pro" w:cs="Arial"/>
        </w:rPr>
        <w:t>corre</w:t>
      </w:r>
      <w:r w:rsidR="00932E68" w:rsidRPr="00BF45EA">
        <w:rPr>
          <w:rFonts w:ascii="Source Sans Pro" w:hAnsi="Source Sans Pro" w:cs="Arial"/>
        </w:rPr>
        <w:t>spo</w:t>
      </w:r>
      <w:r w:rsidR="0089396A" w:rsidRPr="00BF45EA">
        <w:rPr>
          <w:rFonts w:ascii="Source Sans Pro" w:hAnsi="Source Sans Pro" w:cs="Arial"/>
        </w:rPr>
        <w:t>ndiente al año dos mil veintidós</w:t>
      </w:r>
      <w:r w:rsidRPr="00BF45EA">
        <w:rPr>
          <w:rFonts w:ascii="Source Sans Pro" w:hAnsi="Source Sans Pro" w:cs="Arial"/>
        </w:rPr>
        <w:t>, se procede a emitir el presente dictamen, en razón de los siguientes:</w:t>
      </w:r>
    </w:p>
    <w:p w:rsidR="007B1B80" w:rsidRPr="00BF45EA" w:rsidRDefault="007B1B80" w:rsidP="000A6A84">
      <w:pPr>
        <w:rPr>
          <w:rFonts w:ascii="Source Sans Pro" w:hAnsi="Source Sans Pro" w:cs="Arial"/>
        </w:rPr>
      </w:pPr>
    </w:p>
    <w:p w:rsidR="004C1CD3" w:rsidRPr="00BF45EA" w:rsidRDefault="00DA52E8" w:rsidP="00DA52E8">
      <w:pPr>
        <w:tabs>
          <w:tab w:val="left" w:pos="1860"/>
          <w:tab w:val="center" w:pos="4420"/>
        </w:tabs>
        <w:jc w:val="left"/>
        <w:rPr>
          <w:rFonts w:ascii="Source Sans Pro" w:hAnsi="Source Sans Pro" w:cs="Arial"/>
          <w:b/>
        </w:rPr>
      </w:pPr>
      <w:r>
        <w:rPr>
          <w:rFonts w:ascii="Source Sans Pro" w:hAnsi="Source Sans Pro" w:cs="Arial"/>
          <w:b/>
        </w:rPr>
        <w:tab/>
      </w:r>
      <w:r>
        <w:rPr>
          <w:rFonts w:ascii="Source Sans Pro" w:hAnsi="Source Sans Pro" w:cs="Arial"/>
          <w:b/>
        </w:rPr>
        <w:tab/>
      </w:r>
      <w:r w:rsidR="004C1CD3" w:rsidRPr="00BF45EA">
        <w:rPr>
          <w:rFonts w:ascii="Source Sans Pro" w:hAnsi="Source Sans Pro" w:cs="Arial"/>
          <w:b/>
        </w:rPr>
        <w:t>A N T E C E D E N T E S</w:t>
      </w:r>
    </w:p>
    <w:p w:rsidR="007B1B80" w:rsidRPr="00BF45EA" w:rsidRDefault="007B1B80" w:rsidP="000A6A84">
      <w:pPr>
        <w:jc w:val="center"/>
        <w:rPr>
          <w:rFonts w:ascii="Source Sans Pro" w:hAnsi="Source Sans Pro" w:cs="Arial"/>
          <w:b/>
        </w:rPr>
      </w:pPr>
    </w:p>
    <w:p w:rsidR="00F8201A" w:rsidRPr="00BF45EA" w:rsidRDefault="00F8201A" w:rsidP="000A6A84">
      <w:pPr>
        <w:rPr>
          <w:rFonts w:ascii="Source Sans Pro" w:hAnsi="Source Sans Pro" w:cs="Arial"/>
        </w:rPr>
      </w:pPr>
      <w:r w:rsidRPr="00B1355D">
        <w:rPr>
          <w:rFonts w:ascii="Source Sans Pro" w:hAnsi="Source Sans Pro" w:cs="Arial"/>
          <w:b/>
        </w:rPr>
        <w:t>I.</w:t>
      </w:r>
      <w:r w:rsidRPr="00B1355D">
        <w:rPr>
          <w:rFonts w:ascii="Source Sans Pro" w:hAnsi="Source Sans Pro" w:cs="Arial"/>
        </w:rPr>
        <w:t xml:space="preserve"> Con fecha </w:t>
      </w:r>
      <w:r w:rsidR="006F718A" w:rsidRPr="00B1355D">
        <w:rPr>
          <w:rFonts w:ascii="Source Sans Pro" w:hAnsi="Source Sans Pro" w:cs="Arial"/>
        </w:rPr>
        <w:t>veintisiete</w:t>
      </w:r>
      <w:r w:rsidR="00C75E79" w:rsidRPr="00B1355D">
        <w:rPr>
          <w:rFonts w:ascii="Source Sans Pro" w:hAnsi="Source Sans Pro" w:cs="Arial"/>
        </w:rPr>
        <w:t xml:space="preserve"> de septiembre de dos mil veintidós</w:t>
      </w:r>
      <w:r w:rsidRPr="00B1355D">
        <w:rPr>
          <w:rFonts w:ascii="Source Sans Pro" w:hAnsi="Source Sans Pro" w:cs="Arial"/>
        </w:rPr>
        <w:t xml:space="preserve">, </w:t>
      </w:r>
      <w:r w:rsidR="006F718A" w:rsidRPr="00B1355D">
        <w:rPr>
          <w:rFonts w:ascii="Source Sans Pro" w:hAnsi="Source Sans Pro" w:cs="Arial"/>
        </w:rPr>
        <w:t xml:space="preserve">fue recibido en </w:t>
      </w:r>
      <w:r w:rsidR="00B1355D" w:rsidRPr="00B1355D">
        <w:rPr>
          <w:rFonts w:ascii="Source Sans Pro" w:hAnsi="Source Sans Pro" w:cs="Arial"/>
        </w:rPr>
        <w:t xml:space="preserve"> este </w:t>
      </w:r>
      <w:r w:rsidR="006F718A" w:rsidRPr="00B1355D">
        <w:rPr>
          <w:rFonts w:ascii="Source Sans Pro" w:hAnsi="Source Sans Pro" w:cs="Arial"/>
        </w:rPr>
        <w:t xml:space="preserve">Instituto el oficio 001/RGS/2022, mediante el cual un grupo de </w:t>
      </w:r>
      <w:r w:rsidR="00B1355D" w:rsidRPr="00B1355D">
        <w:rPr>
          <w:rFonts w:ascii="Source Sans Pro" w:hAnsi="Source Sans Pro" w:cs="Arial"/>
        </w:rPr>
        <w:t xml:space="preserve">servidores públicos del Ayuntamiento de Álamo </w:t>
      </w:r>
      <w:proofErr w:type="spellStart"/>
      <w:r w:rsidR="00B1355D" w:rsidRPr="00B1355D">
        <w:rPr>
          <w:rFonts w:ascii="Source Sans Pro" w:hAnsi="Source Sans Pro" w:cs="Arial"/>
        </w:rPr>
        <w:t>Temapache</w:t>
      </w:r>
      <w:proofErr w:type="spellEnd"/>
      <w:r w:rsidR="006F718A" w:rsidRPr="00B1355D">
        <w:rPr>
          <w:rFonts w:ascii="Source Sans Pro" w:hAnsi="Source Sans Pro" w:cs="Arial"/>
        </w:rPr>
        <w:t xml:space="preserve"> </w:t>
      </w:r>
      <w:r w:rsidR="00B1355D">
        <w:rPr>
          <w:rFonts w:ascii="Source Sans Pro" w:hAnsi="Source Sans Pro" w:cs="Arial"/>
        </w:rPr>
        <w:t>hacen alusión a incumplimientos d</w:t>
      </w:r>
      <w:r w:rsidR="00392BF6">
        <w:rPr>
          <w:rFonts w:ascii="Source Sans Pro" w:hAnsi="Source Sans Pro" w:cs="Arial"/>
        </w:rPr>
        <w:t>e obligaciones de transparencia, por tal situación y</w:t>
      </w:r>
      <w:r w:rsidR="00141BB3">
        <w:rPr>
          <w:rFonts w:ascii="Source Sans Pro" w:hAnsi="Source Sans Pro" w:cs="Arial"/>
        </w:rPr>
        <w:t xml:space="preserve"> </w:t>
      </w:r>
      <w:r w:rsidR="00392BF6">
        <w:rPr>
          <w:rFonts w:ascii="Source Sans Pro" w:hAnsi="Source Sans Pro" w:cs="Arial"/>
        </w:rPr>
        <w:t>a</w:t>
      </w:r>
      <w:r w:rsidR="00B1355D">
        <w:rPr>
          <w:rFonts w:ascii="Source Sans Pro" w:hAnsi="Source Sans Pro" w:cs="Arial"/>
        </w:rPr>
        <w:t xml:space="preserve">nalizando dicho oficio, </w:t>
      </w:r>
      <w:r w:rsidR="00C75E79">
        <w:rPr>
          <w:rFonts w:ascii="Source Sans Pro" w:hAnsi="Source Sans Pro" w:cs="Arial"/>
        </w:rPr>
        <w:t>este Órgano Garante</w:t>
      </w:r>
      <w:r w:rsidR="00776A80">
        <w:rPr>
          <w:rFonts w:ascii="Source Sans Pro" w:hAnsi="Source Sans Pro" w:cs="Arial"/>
        </w:rPr>
        <w:t xml:space="preserve"> </w:t>
      </w:r>
      <w:r w:rsidR="00C75E79">
        <w:rPr>
          <w:rFonts w:ascii="Source Sans Pro" w:hAnsi="Source Sans Pro" w:cs="Arial"/>
        </w:rPr>
        <w:t xml:space="preserve"> determinó</w:t>
      </w:r>
      <w:r w:rsidR="00776A80">
        <w:rPr>
          <w:rFonts w:ascii="Source Sans Pro" w:hAnsi="Source Sans Pro" w:cs="Arial"/>
        </w:rPr>
        <w:t xml:space="preserve"> conforme a lo establecido en los artículos 29, 30, 31 y 32 de la Ley de Transparencia Local</w:t>
      </w:r>
      <w:r w:rsidR="00776A80">
        <w:rPr>
          <w:rStyle w:val="Refdenotaalpie"/>
          <w:rFonts w:ascii="Source Sans Pro" w:hAnsi="Source Sans Pro" w:cs="Arial"/>
        </w:rPr>
        <w:footnoteReference w:id="1"/>
      </w:r>
      <w:r w:rsidR="00776A80">
        <w:rPr>
          <w:rFonts w:ascii="Source Sans Pro" w:hAnsi="Source Sans Pro" w:cs="Arial"/>
        </w:rPr>
        <w:t>,</w:t>
      </w:r>
      <w:r w:rsidR="00C75E79">
        <w:rPr>
          <w:rFonts w:ascii="Source Sans Pro" w:hAnsi="Source Sans Pro" w:cs="Arial"/>
        </w:rPr>
        <w:t xml:space="preserve"> </w:t>
      </w:r>
      <w:r w:rsidR="00776A80">
        <w:rPr>
          <w:rFonts w:ascii="Source Sans Pro" w:hAnsi="Source Sans Pro" w:cs="Arial"/>
        </w:rPr>
        <w:t>realizar</w:t>
      </w:r>
      <w:r w:rsidR="00C75E79">
        <w:rPr>
          <w:rFonts w:ascii="Source Sans Pro" w:hAnsi="Source Sans Pro" w:cs="Arial"/>
        </w:rPr>
        <w:t xml:space="preserve"> una </w:t>
      </w:r>
      <w:r w:rsidR="00776A80">
        <w:rPr>
          <w:rFonts w:ascii="Source Sans Pro" w:hAnsi="Source Sans Pro" w:cs="Arial"/>
        </w:rPr>
        <w:t>verificación a</w:t>
      </w:r>
      <w:r w:rsidR="00E607D4">
        <w:rPr>
          <w:rFonts w:ascii="Source Sans Pro" w:hAnsi="Source Sans Pro" w:cs="Arial"/>
        </w:rPr>
        <w:t xml:space="preserve"> </w:t>
      </w:r>
      <w:r w:rsidR="00B1355D">
        <w:rPr>
          <w:rFonts w:ascii="Source Sans Pro" w:hAnsi="Source Sans Pro" w:cs="Arial"/>
        </w:rPr>
        <w:t>algun</w:t>
      </w:r>
      <w:bookmarkStart w:id="0" w:name="_GoBack"/>
      <w:bookmarkEnd w:id="0"/>
      <w:r w:rsidR="00B1355D">
        <w:rPr>
          <w:rFonts w:ascii="Source Sans Pro" w:hAnsi="Source Sans Pro" w:cs="Arial"/>
        </w:rPr>
        <w:t>as</w:t>
      </w:r>
      <w:r w:rsidR="00E607D4">
        <w:rPr>
          <w:rFonts w:ascii="Source Sans Pro" w:hAnsi="Source Sans Pro" w:cs="Arial"/>
        </w:rPr>
        <w:t xml:space="preserve"> </w:t>
      </w:r>
      <w:r w:rsidR="00392BF6">
        <w:rPr>
          <w:rFonts w:ascii="Source Sans Pro" w:hAnsi="Source Sans Pro" w:cs="Arial"/>
        </w:rPr>
        <w:t xml:space="preserve">de las </w:t>
      </w:r>
      <w:r w:rsidR="00E607D4">
        <w:rPr>
          <w:rFonts w:ascii="Source Sans Pro" w:hAnsi="Source Sans Pro" w:cs="Arial"/>
        </w:rPr>
        <w:t xml:space="preserve">obligaciones comunes y específicas </w:t>
      </w:r>
      <w:r w:rsidR="005B4C9F">
        <w:rPr>
          <w:rFonts w:ascii="Source Sans Pro" w:hAnsi="Source Sans Pro" w:cs="Arial"/>
        </w:rPr>
        <w:t xml:space="preserve">del </w:t>
      </w:r>
      <w:r w:rsidR="005B4C9F" w:rsidRPr="005B4C9F">
        <w:rPr>
          <w:rFonts w:ascii="Source Sans Pro" w:hAnsi="Source Sans Pro" w:cs="Arial"/>
          <w:b/>
        </w:rPr>
        <w:t>segundo trimestre de dos mil veintidós</w:t>
      </w:r>
      <w:r w:rsidR="005B4C9F">
        <w:rPr>
          <w:rFonts w:ascii="Source Sans Pro" w:hAnsi="Source Sans Pro" w:cs="Arial"/>
        </w:rPr>
        <w:t xml:space="preserve"> </w:t>
      </w:r>
      <w:r w:rsidR="00E607D4">
        <w:rPr>
          <w:rFonts w:ascii="Source Sans Pro" w:hAnsi="Source Sans Pro" w:cs="Arial"/>
        </w:rPr>
        <w:t>en el Portal de Internet y en la Plataforma Nacional</w:t>
      </w:r>
      <w:r w:rsidR="00776A80">
        <w:rPr>
          <w:rStyle w:val="Refdenotaalpie"/>
          <w:rFonts w:ascii="Source Sans Pro" w:hAnsi="Source Sans Pro" w:cs="Arial"/>
        </w:rPr>
        <w:footnoteReference w:id="2"/>
      </w:r>
      <w:r w:rsidR="00141BB3" w:rsidRPr="00392BF6">
        <w:rPr>
          <w:rFonts w:ascii="Source Sans Pro" w:hAnsi="Source Sans Pro" w:cs="Arial"/>
        </w:rPr>
        <w:t>.</w:t>
      </w:r>
    </w:p>
    <w:p w:rsidR="007B1B80" w:rsidRPr="00BF45EA" w:rsidRDefault="007B1B80" w:rsidP="000A6A84">
      <w:pPr>
        <w:rPr>
          <w:rFonts w:ascii="Source Sans Pro" w:hAnsi="Source Sans Pro" w:cs="Arial"/>
        </w:rPr>
      </w:pPr>
    </w:p>
    <w:p w:rsidR="009A2416" w:rsidRPr="00BF45EA" w:rsidRDefault="004C1CD3" w:rsidP="000A6A84">
      <w:pPr>
        <w:rPr>
          <w:rFonts w:ascii="Source Sans Pro" w:hAnsi="Source Sans Pro" w:cs="Arial"/>
        </w:rPr>
      </w:pPr>
      <w:r w:rsidRPr="00BF45EA">
        <w:rPr>
          <w:rFonts w:ascii="Source Sans Pro" w:hAnsi="Source Sans Pro" w:cs="Arial"/>
          <w:b/>
        </w:rPr>
        <w:t>II.</w:t>
      </w:r>
      <w:r w:rsidR="003930F4" w:rsidRPr="00BF45EA">
        <w:rPr>
          <w:rFonts w:ascii="Source Sans Pro" w:hAnsi="Source Sans Pro" w:cs="Arial"/>
        </w:rPr>
        <w:t xml:space="preserve"> </w:t>
      </w:r>
      <w:r w:rsidR="00C72D53" w:rsidRPr="00BF45EA">
        <w:rPr>
          <w:rFonts w:ascii="Source Sans Pro" w:hAnsi="Source Sans Pro" w:cs="Arial"/>
        </w:rPr>
        <w:t xml:space="preserve">Intégrese el expediente respectivo identificado con la clave </w:t>
      </w:r>
      <w:r w:rsidR="00141BB3">
        <w:rPr>
          <w:rFonts w:ascii="Source Sans Pro" w:hAnsi="Source Sans Pro" w:cs="Arial"/>
          <w:b/>
        </w:rPr>
        <w:t>IVAI/VEOFI- 01</w:t>
      </w:r>
      <w:r w:rsidR="00392BF6">
        <w:rPr>
          <w:rFonts w:ascii="Source Sans Pro" w:hAnsi="Source Sans Pro" w:cs="Arial"/>
          <w:b/>
        </w:rPr>
        <w:t>8</w:t>
      </w:r>
      <w:r w:rsidR="00141BB3">
        <w:rPr>
          <w:rFonts w:ascii="Source Sans Pro" w:hAnsi="Source Sans Pro" w:cs="Arial"/>
          <w:b/>
        </w:rPr>
        <w:t>/093</w:t>
      </w:r>
      <w:r w:rsidR="002964CD" w:rsidRPr="002964CD">
        <w:rPr>
          <w:rFonts w:ascii="Source Sans Pro" w:hAnsi="Source Sans Pro" w:cs="Arial"/>
          <w:b/>
        </w:rPr>
        <w:t>/2022</w:t>
      </w:r>
      <w:r w:rsidR="002964CD">
        <w:rPr>
          <w:rFonts w:ascii="Source Sans Pro" w:hAnsi="Source Sans Pro" w:cs="Arial"/>
          <w:b/>
        </w:rPr>
        <w:t xml:space="preserve"> </w:t>
      </w:r>
      <w:r w:rsidR="00C72D53" w:rsidRPr="00BF45EA">
        <w:rPr>
          <w:rFonts w:ascii="Source Sans Pro" w:hAnsi="Source Sans Pro" w:cs="Arial"/>
        </w:rPr>
        <w:t xml:space="preserve">que le correspondió de acuerdo al registro del </w:t>
      </w:r>
      <w:r w:rsidR="00C72D53" w:rsidRPr="00BF45EA">
        <w:rPr>
          <w:rFonts w:ascii="Source Sans Pro" w:hAnsi="Source Sans Pro"/>
        </w:rPr>
        <w:t xml:space="preserve">Procedimiento de Verificación y Seguimiento del Cumplimiento de las Obligaciones de Transparencia </w:t>
      </w:r>
      <w:r w:rsidR="00C72D53" w:rsidRPr="00BF45EA">
        <w:rPr>
          <w:rFonts w:ascii="Source Sans Pro" w:hAnsi="Source Sans Pro" w:cs="Arial"/>
        </w:rPr>
        <w:t>para el ejercicio 2022.</w:t>
      </w:r>
    </w:p>
    <w:p w:rsidR="009A2416" w:rsidRPr="00BF45EA" w:rsidRDefault="009A2416" w:rsidP="000A6A84">
      <w:pPr>
        <w:rPr>
          <w:rFonts w:ascii="Source Sans Pro" w:hAnsi="Source Sans Pro" w:cs="Arial"/>
        </w:rPr>
      </w:pPr>
    </w:p>
    <w:p w:rsidR="00EE536B" w:rsidRDefault="00C72D53" w:rsidP="00EE536B">
      <w:pPr>
        <w:rPr>
          <w:rFonts w:ascii="Source Sans Pro" w:hAnsi="Source Sans Pro" w:cs="Arial"/>
        </w:rPr>
      </w:pPr>
      <w:r w:rsidRPr="00BF45EA">
        <w:rPr>
          <w:rFonts w:ascii="Source Sans Pro" w:hAnsi="Source Sans Pro" w:cs="Arial"/>
          <w:b/>
        </w:rPr>
        <w:t>III.</w:t>
      </w:r>
      <w:r w:rsidRPr="00BF45EA">
        <w:rPr>
          <w:rFonts w:ascii="Source Sans Pro" w:hAnsi="Source Sans Pro" w:cs="Arial"/>
        </w:rPr>
        <w:t xml:space="preserve"> </w:t>
      </w:r>
      <w:r w:rsidR="004339A5">
        <w:rPr>
          <w:rFonts w:ascii="Source Sans Pro" w:hAnsi="Source Sans Pro" w:cs="Arial"/>
        </w:rPr>
        <w:t xml:space="preserve">Con fecha </w:t>
      </w:r>
      <w:r w:rsidR="00776A80">
        <w:rPr>
          <w:rFonts w:ascii="Source Sans Pro" w:hAnsi="Source Sans Pro" w:cs="Arial"/>
        </w:rPr>
        <w:t>veinti</w:t>
      </w:r>
      <w:r w:rsidR="00141BB3">
        <w:rPr>
          <w:rFonts w:ascii="Source Sans Pro" w:hAnsi="Source Sans Pro" w:cs="Arial"/>
        </w:rPr>
        <w:t xml:space="preserve">nueve </w:t>
      </w:r>
      <w:r w:rsidR="00776A80">
        <w:rPr>
          <w:rFonts w:ascii="Source Sans Pro" w:hAnsi="Source Sans Pro" w:cs="Arial"/>
        </w:rPr>
        <w:t xml:space="preserve">de </w:t>
      </w:r>
      <w:r w:rsidR="00956EA4">
        <w:rPr>
          <w:rFonts w:ascii="Source Sans Pro" w:hAnsi="Source Sans Pro" w:cs="Arial"/>
        </w:rPr>
        <w:t>septiembre</w:t>
      </w:r>
      <w:r w:rsidR="00776A80">
        <w:rPr>
          <w:rFonts w:ascii="Source Sans Pro" w:hAnsi="Source Sans Pro" w:cs="Arial"/>
        </w:rPr>
        <w:t xml:space="preserve"> </w:t>
      </w:r>
      <w:r w:rsidR="00B70F7B" w:rsidRPr="00BF45EA">
        <w:rPr>
          <w:rFonts w:ascii="Source Sans Pro" w:hAnsi="Source Sans Pro" w:cs="Arial"/>
        </w:rPr>
        <w:t>d</w:t>
      </w:r>
      <w:r w:rsidR="0089396A" w:rsidRPr="00BF45EA">
        <w:rPr>
          <w:rFonts w:ascii="Source Sans Pro" w:hAnsi="Source Sans Pro" w:cs="Arial"/>
        </w:rPr>
        <w:t>e dos mil veintidós</w:t>
      </w:r>
      <w:r w:rsidR="009E6997" w:rsidRPr="00BF45EA">
        <w:rPr>
          <w:rFonts w:ascii="Source Sans Pro" w:hAnsi="Source Sans Pro" w:cs="Arial"/>
        </w:rPr>
        <w:t xml:space="preserve">, </w:t>
      </w:r>
      <w:r w:rsidR="00DD2F52" w:rsidRPr="00BF45EA">
        <w:rPr>
          <w:rFonts w:ascii="Source Sans Pro" w:hAnsi="Source Sans Pro" w:cs="Arial"/>
        </w:rPr>
        <w:t xml:space="preserve">se </w:t>
      </w:r>
      <w:r w:rsidR="007F2841" w:rsidRPr="00BF45EA">
        <w:rPr>
          <w:rFonts w:ascii="Source Sans Pro" w:hAnsi="Source Sans Pro" w:cs="Arial"/>
        </w:rPr>
        <w:t xml:space="preserve">inició la </w:t>
      </w:r>
      <w:r w:rsidR="00B70F7B" w:rsidRPr="00BF45EA">
        <w:rPr>
          <w:rFonts w:ascii="Source Sans Pro" w:hAnsi="Source Sans Pro" w:cs="Arial"/>
        </w:rPr>
        <w:t xml:space="preserve">revisión de las obligaciones de </w:t>
      </w:r>
      <w:proofErr w:type="gramStart"/>
      <w:r w:rsidR="00B70F7B" w:rsidRPr="00BF45EA">
        <w:rPr>
          <w:rFonts w:ascii="Source Sans Pro" w:hAnsi="Source Sans Pro" w:cs="Arial"/>
        </w:rPr>
        <w:t xml:space="preserve">transparencia </w:t>
      </w:r>
      <w:r w:rsidR="00464159" w:rsidRPr="00BF45EA">
        <w:rPr>
          <w:rFonts w:ascii="Source Sans Pro" w:hAnsi="Source Sans Pro" w:cs="Arial"/>
        </w:rPr>
        <w:t>comunes y específicas</w:t>
      </w:r>
      <w:proofErr w:type="gramEnd"/>
      <w:r w:rsidR="00464159" w:rsidRPr="00BF45EA">
        <w:rPr>
          <w:rFonts w:ascii="Source Sans Pro" w:hAnsi="Source Sans Pro" w:cs="Arial"/>
        </w:rPr>
        <w:t xml:space="preserve"> </w:t>
      </w:r>
      <w:r w:rsidR="00AE6649" w:rsidRPr="00BF45EA">
        <w:rPr>
          <w:rFonts w:ascii="Source Sans Pro" w:hAnsi="Source Sans Pro" w:cs="Arial"/>
        </w:rPr>
        <w:t>d</w:t>
      </w:r>
      <w:r w:rsidR="0089396A" w:rsidRPr="00BF45EA">
        <w:rPr>
          <w:rFonts w:ascii="Source Sans Pro" w:hAnsi="Source Sans Pro" w:cs="Arial"/>
        </w:rPr>
        <w:t xml:space="preserve">el </w:t>
      </w:r>
      <w:r w:rsidR="002964CD">
        <w:rPr>
          <w:rFonts w:ascii="Source Sans Pro" w:hAnsi="Source Sans Pro" w:cs="Arial"/>
          <w:b/>
        </w:rPr>
        <w:t>segundo</w:t>
      </w:r>
      <w:r w:rsidR="004339A5">
        <w:rPr>
          <w:rFonts w:ascii="Source Sans Pro" w:hAnsi="Source Sans Pro" w:cs="Arial"/>
          <w:b/>
        </w:rPr>
        <w:t xml:space="preserve"> </w:t>
      </w:r>
      <w:r w:rsidR="00464159" w:rsidRPr="00BF45EA">
        <w:rPr>
          <w:rFonts w:ascii="Source Sans Pro" w:hAnsi="Source Sans Pro" w:cs="Arial"/>
          <w:b/>
        </w:rPr>
        <w:t>trimestre de dos mil veint</w:t>
      </w:r>
      <w:r w:rsidR="0089396A" w:rsidRPr="00BF45EA">
        <w:rPr>
          <w:rFonts w:ascii="Source Sans Pro" w:hAnsi="Source Sans Pro" w:cs="Arial"/>
          <w:b/>
        </w:rPr>
        <w:t>i</w:t>
      </w:r>
      <w:r w:rsidR="004339A5">
        <w:rPr>
          <w:rFonts w:ascii="Source Sans Pro" w:hAnsi="Source Sans Pro" w:cs="Arial"/>
          <w:b/>
        </w:rPr>
        <w:t>dós</w:t>
      </w:r>
      <w:r w:rsidR="00346AE4" w:rsidRPr="00BF45EA">
        <w:rPr>
          <w:rFonts w:ascii="Source Sans Pro" w:hAnsi="Source Sans Pro" w:cs="Arial"/>
        </w:rPr>
        <w:t xml:space="preserve"> </w:t>
      </w:r>
      <w:r w:rsidR="004339A5">
        <w:rPr>
          <w:rFonts w:ascii="Source Sans Pro" w:hAnsi="Source Sans Pro" w:cs="Arial"/>
        </w:rPr>
        <w:t xml:space="preserve">en el Portal de Internet y </w:t>
      </w:r>
      <w:r w:rsidR="00EE536B" w:rsidRPr="00BF45EA">
        <w:rPr>
          <w:rFonts w:ascii="Source Sans Pro" w:hAnsi="Source Sans Pro" w:cs="Arial"/>
        </w:rPr>
        <w:t xml:space="preserve">en </w:t>
      </w:r>
      <w:r w:rsidR="00346AE4" w:rsidRPr="00BF45EA">
        <w:rPr>
          <w:rFonts w:ascii="Source Sans Pro" w:hAnsi="Source Sans Pro" w:cs="Arial"/>
        </w:rPr>
        <w:t>la Plataforma Nacional de Transparencia del Sujeto Obligado de conformidad a su tabla de aplicabilidad</w:t>
      </w:r>
      <w:r w:rsidR="004339A5">
        <w:rPr>
          <w:rFonts w:ascii="Source Sans Pro" w:hAnsi="Source Sans Pro" w:cs="Arial"/>
        </w:rPr>
        <w:t>.</w:t>
      </w:r>
      <w:r w:rsidR="000F099D">
        <w:rPr>
          <w:rFonts w:ascii="Source Sans Pro" w:hAnsi="Source Sans Pro" w:cs="Arial"/>
        </w:rPr>
        <w:t xml:space="preserve"> Las obligaciones seleccionadas para verificar fueron las siguientes:</w:t>
      </w:r>
    </w:p>
    <w:p w:rsidR="000F099D" w:rsidRDefault="000F099D" w:rsidP="00EE536B">
      <w:pPr>
        <w:rPr>
          <w:rFonts w:ascii="Source Sans Pro" w:hAnsi="Source Sans Pro" w:cs="Arial"/>
        </w:rPr>
      </w:pPr>
    </w:p>
    <w:p w:rsidR="000F099D" w:rsidRDefault="000F099D" w:rsidP="000F099D">
      <w:pPr>
        <w:rPr>
          <w:rFonts w:ascii="Source Sans Pro" w:hAnsi="Source Sans Pro"/>
          <w:b/>
        </w:rPr>
      </w:pPr>
      <w:r w:rsidRPr="00D853F6">
        <w:rPr>
          <w:rFonts w:ascii="Source Sans Pro" w:hAnsi="Source Sans Pro"/>
          <w:b/>
        </w:rPr>
        <w:t xml:space="preserve">Artículo 15 </w:t>
      </w:r>
      <w:r>
        <w:rPr>
          <w:rFonts w:ascii="Source Sans Pro" w:hAnsi="Source Sans Pro"/>
          <w:b/>
        </w:rPr>
        <w:t>de la Ley de T</w:t>
      </w:r>
      <w:r w:rsidR="00C8736B">
        <w:rPr>
          <w:rFonts w:ascii="Source Sans Pro" w:hAnsi="Source Sans Pro"/>
          <w:b/>
        </w:rPr>
        <w:t>ransparencia local:</w:t>
      </w:r>
    </w:p>
    <w:p w:rsidR="000F099D" w:rsidRPr="00D853F6" w:rsidRDefault="000F099D" w:rsidP="000F099D">
      <w:pPr>
        <w:rPr>
          <w:rFonts w:ascii="Source Sans Pro" w:hAnsi="Source Sans Pro"/>
          <w:b/>
        </w:rPr>
      </w:pPr>
    </w:p>
    <w:tbl>
      <w:tblPr>
        <w:tblStyle w:val="Tablaconcuadrcula"/>
        <w:tblW w:w="0" w:type="auto"/>
        <w:jc w:val="center"/>
        <w:tblLook w:val="04A0" w:firstRow="1" w:lastRow="0" w:firstColumn="1" w:lastColumn="0" w:noHBand="0" w:noVBand="1"/>
      </w:tblPr>
      <w:tblGrid>
        <w:gridCol w:w="704"/>
        <w:gridCol w:w="1133"/>
        <w:gridCol w:w="6114"/>
      </w:tblGrid>
      <w:tr w:rsidR="000F099D" w:rsidRPr="00D853F6" w:rsidTr="000F099D">
        <w:trPr>
          <w:trHeight w:val="277"/>
          <w:jc w:val="center"/>
        </w:trPr>
        <w:tc>
          <w:tcPr>
            <w:tcW w:w="704" w:type="dxa"/>
          </w:tcPr>
          <w:p w:rsidR="000F099D" w:rsidRPr="00D853F6" w:rsidRDefault="000F099D" w:rsidP="002A1F3C">
            <w:pPr>
              <w:rPr>
                <w:rFonts w:ascii="Source Sans Pro" w:hAnsi="Source Sans Pro"/>
                <w:b/>
              </w:rPr>
            </w:pPr>
            <w:r w:rsidRPr="00D853F6">
              <w:rPr>
                <w:rFonts w:ascii="Source Sans Pro" w:hAnsi="Source Sans Pro"/>
                <w:b/>
              </w:rPr>
              <w:t>No.</w:t>
            </w:r>
          </w:p>
        </w:tc>
        <w:tc>
          <w:tcPr>
            <w:tcW w:w="1133" w:type="dxa"/>
          </w:tcPr>
          <w:p w:rsidR="000F099D" w:rsidRPr="00D853F6" w:rsidRDefault="000F099D" w:rsidP="002A1F3C">
            <w:pPr>
              <w:jc w:val="center"/>
              <w:rPr>
                <w:rFonts w:ascii="Source Sans Pro" w:hAnsi="Source Sans Pro"/>
                <w:b/>
              </w:rPr>
            </w:pPr>
            <w:r w:rsidRPr="00D853F6">
              <w:rPr>
                <w:rFonts w:ascii="Source Sans Pro" w:hAnsi="Source Sans Pro"/>
                <w:b/>
              </w:rPr>
              <w:t>Fracción</w:t>
            </w:r>
          </w:p>
        </w:tc>
        <w:tc>
          <w:tcPr>
            <w:tcW w:w="6114" w:type="dxa"/>
          </w:tcPr>
          <w:p w:rsidR="000F099D" w:rsidRPr="00D853F6" w:rsidRDefault="000F099D" w:rsidP="002A1F3C">
            <w:pPr>
              <w:jc w:val="center"/>
              <w:rPr>
                <w:rFonts w:ascii="Source Sans Pro" w:hAnsi="Source Sans Pro"/>
                <w:b/>
              </w:rPr>
            </w:pPr>
            <w:r w:rsidRPr="00D853F6">
              <w:rPr>
                <w:rFonts w:ascii="Source Sans Pro" w:hAnsi="Source Sans Pro"/>
                <w:b/>
              </w:rPr>
              <w:t>Descripción</w:t>
            </w:r>
          </w:p>
          <w:p w:rsidR="000F099D" w:rsidRPr="00D853F6" w:rsidRDefault="000F099D" w:rsidP="002A1F3C">
            <w:pPr>
              <w:jc w:val="center"/>
              <w:rPr>
                <w:rFonts w:ascii="Source Sans Pro" w:hAnsi="Source Sans Pro"/>
                <w:b/>
              </w:rPr>
            </w:pPr>
          </w:p>
        </w:tc>
      </w:tr>
      <w:tr w:rsidR="000F099D" w:rsidRPr="00D853F6" w:rsidTr="000F099D">
        <w:trPr>
          <w:trHeight w:val="277"/>
          <w:jc w:val="center"/>
        </w:trPr>
        <w:tc>
          <w:tcPr>
            <w:tcW w:w="704" w:type="dxa"/>
          </w:tcPr>
          <w:p w:rsidR="000F099D" w:rsidRPr="00D853F6" w:rsidRDefault="000F099D" w:rsidP="002A1F3C">
            <w:pPr>
              <w:rPr>
                <w:rFonts w:ascii="Source Sans Pro" w:hAnsi="Source Sans Pro"/>
                <w:b/>
              </w:rPr>
            </w:pPr>
            <w:r w:rsidRPr="00D853F6">
              <w:rPr>
                <w:rFonts w:ascii="Source Sans Pro" w:hAnsi="Source Sans Pro"/>
                <w:b/>
              </w:rPr>
              <w:t>1</w:t>
            </w:r>
            <w:r>
              <w:rPr>
                <w:rFonts w:ascii="Source Sans Pro" w:hAnsi="Source Sans Pro"/>
                <w:b/>
              </w:rPr>
              <w:t>.</w:t>
            </w:r>
          </w:p>
        </w:tc>
        <w:tc>
          <w:tcPr>
            <w:tcW w:w="1133" w:type="dxa"/>
          </w:tcPr>
          <w:p w:rsidR="000F099D" w:rsidRPr="00D853F6" w:rsidRDefault="000F099D" w:rsidP="002A1F3C">
            <w:pPr>
              <w:jc w:val="center"/>
              <w:rPr>
                <w:rFonts w:ascii="Source Sans Pro" w:hAnsi="Source Sans Pro"/>
              </w:rPr>
            </w:pPr>
            <w:r w:rsidRPr="00D853F6">
              <w:rPr>
                <w:rFonts w:ascii="Source Sans Pro" w:hAnsi="Source Sans Pro"/>
              </w:rPr>
              <w:t>II</w:t>
            </w:r>
          </w:p>
        </w:tc>
        <w:tc>
          <w:tcPr>
            <w:tcW w:w="6114" w:type="dxa"/>
          </w:tcPr>
          <w:p w:rsidR="000F099D" w:rsidRPr="00D853F6" w:rsidRDefault="000F099D" w:rsidP="002A1F3C">
            <w:pPr>
              <w:rPr>
                <w:rFonts w:ascii="Source Sans Pro" w:hAnsi="Source Sans Pro"/>
                <w:b/>
              </w:rPr>
            </w:pPr>
            <w:r w:rsidRPr="00D853F6">
              <w:rPr>
                <w:rFonts w:ascii="Source Sans Pro" w:hAnsi="Source Sans Pro"/>
              </w:rPr>
              <w:t>Su estructura orgánica completa</w:t>
            </w:r>
          </w:p>
        </w:tc>
      </w:tr>
      <w:tr w:rsidR="000F099D" w:rsidRPr="00D853F6" w:rsidTr="000F099D">
        <w:trPr>
          <w:trHeight w:val="277"/>
          <w:jc w:val="center"/>
        </w:trPr>
        <w:tc>
          <w:tcPr>
            <w:tcW w:w="704" w:type="dxa"/>
          </w:tcPr>
          <w:p w:rsidR="000F099D" w:rsidRPr="00D853F6" w:rsidRDefault="000F099D" w:rsidP="002A1F3C">
            <w:pPr>
              <w:rPr>
                <w:rFonts w:ascii="Source Sans Pro" w:hAnsi="Source Sans Pro"/>
                <w:b/>
              </w:rPr>
            </w:pPr>
            <w:r w:rsidRPr="00D853F6">
              <w:rPr>
                <w:rFonts w:ascii="Source Sans Pro" w:hAnsi="Source Sans Pro"/>
                <w:b/>
              </w:rPr>
              <w:t>2</w:t>
            </w:r>
            <w:r>
              <w:rPr>
                <w:rFonts w:ascii="Source Sans Pro" w:hAnsi="Source Sans Pro"/>
                <w:b/>
              </w:rPr>
              <w:t>.</w:t>
            </w:r>
          </w:p>
        </w:tc>
        <w:tc>
          <w:tcPr>
            <w:tcW w:w="1133" w:type="dxa"/>
          </w:tcPr>
          <w:p w:rsidR="000F099D" w:rsidRPr="00D853F6" w:rsidRDefault="000F099D" w:rsidP="002A1F3C">
            <w:pPr>
              <w:jc w:val="center"/>
              <w:rPr>
                <w:rFonts w:ascii="Source Sans Pro" w:hAnsi="Source Sans Pro"/>
              </w:rPr>
            </w:pPr>
            <w:r w:rsidRPr="00D853F6">
              <w:rPr>
                <w:rFonts w:ascii="Source Sans Pro" w:hAnsi="Source Sans Pro"/>
              </w:rPr>
              <w:t>V</w:t>
            </w:r>
          </w:p>
        </w:tc>
        <w:tc>
          <w:tcPr>
            <w:tcW w:w="6114" w:type="dxa"/>
          </w:tcPr>
          <w:p w:rsidR="000F099D" w:rsidRPr="00D853F6" w:rsidRDefault="000F099D" w:rsidP="002A1F3C">
            <w:pPr>
              <w:jc w:val="left"/>
              <w:rPr>
                <w:rFonts w:ascii="Source Sans Pro" w:hAnsi="Source Sans Pro"/>
                <w:b/>
              </w:rPr>
            </w:pPr>
            <w:r w:rsidRPr="00D853F6">
              <w:rPr>
                <w:rFonts w:ascii="Source Sans Pro" w:hAnsi="Source Sans Pro"/>
              </w:rPr>
              <w:t>Los indicadores de gestión, así como otros relacionados con temas de interés público.</w:t>
            </w:r>
          </w:p>
        </w:tc>
      </w:tr>
      <w:tr w:rsidR="000F099D" w:rsidRPr="00D853F6" w:rsidTr="000F099D">
        <w:trPr>
          <w:jc w:val="center"/>
        </w:trPr>
        <w:tc>
          <w:tcPr>
            <w:tcW w:w="704" w:type="dxa"/>
          </w:tcPr>
          <w:p w:rsidR="000F099D" w:rsidRPr="00D853F6" w:rsidRDefault="000F099D" w:rsidP="002A1F3C">
            <w:pPr>
              <w:rPr>
                <w:rFonts w:ascii="Source Sans Pro" w:hAnsi="Source Sans Pro"/>
                <w:b/>
              </w:rPr>
            </w:pPr>
            <w:r w:rsidRPr="00D853F6">
              <w:rPr>
                <w:rFonts w:ascii="Source Sans Pro" w:hAnsi="Source Sans Pro"/>
                <w:b/>
              </w:rPr>
              <w:t>3</w:t>
            </w:r>
            <w:r>
              <w:rPr>
                <w:rFonts w:ascii="Source Sans Pro" w:hAnsi="Source Sans Pro"/>
                <w:b/>
              </w:rPr>
              <w:t>.</w:t>
            </w:r>
          </w:p>
        </w:tc>
        <w:tc>
          <w:tcPr>
            <w:tcW w:w="1133" w:type="dxa"/>
          </w:tcPr>
          <w:p w:rsidR="000F099D" w:rsidRPr="00D853F6" w:rsidRDefault="000F099D" w:rsidP="002A1F3C">
            <w:pPr>
              <w:jc w:val="center"/>
              <w:rPr>
                <w:rFonts w:ascii="Source Sans Pro" w:hAnsi="Source Sans Pro"/>
              </w:rPr>
            </w:pPr>
            <w:r w:rsidRPr="00D853F6">
              <w:rPr>
                <w:rFonts w:ascii="Source Sans Pro" w:hAnsi="Source Sans Pro"/>
              </w:rPr>
              <w:t>VI</w:t>
            </w:r>
          </w:p>
        </w:tc>
        <w:tc>
          <w:tcPr>
            <w:tcW w:w="6114" w:type="dxa"/>
          </w:tcPr>
          <w:p w:rsidR="000F099D" w:rsidRPr="00D853F6" w:rsidRDefault="000F099D" w:rsidP="002A1F3C">
            <w:pPr>
              <w:rPr>
                <w:rFonts w:ascii="Source Sans Pro" w:hAnsi="Source Sans Pro"/>
              </w:rPr>
            </w:pPr>
            <w:r w:rsidRPr="00D853F6">
              <w:rPr>
                <w:rFonts w:ascii="Source Sans Pro" w:hAnsi="Source Sans Pro"/>
              </w:rPr>
              <w:t>Los indicadores que permitan rendir cuenta de sus objetivos.</w:t>
            </w:r>
          </w:p>
        </w:tc>
      </w:tr>
      <w:tr w:rsidR="000F099D" w:rsidRPr="00D853F6" w:rsidTr="000F099D">
        <w:trPr>
          <w:jc w:val="center"/>
        </w:trPr>
        <w:tc>
          <w:tcPr>
            <w:tcW w:w="704" w:type="dxa"/>
          </w:tcPr>
          <w:p w:rsidR="000F099D" w:rsidRPr="00D853F6" w:rsidRDefault="000F099D" w:rsidP="002A1F3C">
            <w:pPr>
              <w:rPr>
                <w:rFonts w:ascii="Source Sans Pro" w:hAnsi="Source Sans Pro"/>
                <w:b/>
              </w:rPr>
            </w:pPr>
            <w:r w:rsidRPr="00D853F6">
              <w:rPr>
                <w:rFonts w:ascii="Source Sans Pro" w:hAnsi="Source Sans Pro"/>
                <w:b/>
              </w:rPr>
              <w:t>4</w:t>
            </w:r>
            <w:r>
              <w:rPr>
                <w:rFonts w:ascii="Source Sans Pro" w:hAnsi="Source Sans Pro"/>
                <w:b/>
              </w:rPr>
              <w:t>.</w:t>
            </w:r>
          </w:p>
        </w:tc>
        <w:tc>
          <w:tcPr>
            <w:tcW w:w="1133" w:type="dxa"/>
          </w:tcPr>
          <w:p w:rsidR="000F099D" w:rsidRPr="00D853F6" w:rsidRDefault="000F099D" w:rsidP="002A1F3C">
            <w:pPr>
              <w:jc w:val="center"/>
              <w:rPr>
                <w:rFonts w:ascii="Source Sans Pro" w:hAnsi="Source Sans Pro"/>
              </w:rPr>
            </w:pPr>
            <w:r w:rsidRPr="00D853F6">
              <w:rPr>
                <w:rFonts w:ascii="Source Sans Pro" w:hAnsi="Source Sans Pro"/>
              </w:rPr>
              <w:t>VII</w:t>
            </w:r>
          </w:p>
        </w:tc>
        <w:tc>
          <w:tcPr>
            <w:tcW w:w="6114" w:type="dxa"/>
          </w:tcPr>
          <w:p w:rsidR="000F099D" w:rsidRPr="00D853F6" w:rsidRDefault="000F099D" w:rsidP="002A1F3C">
            <w:pPr>
              <w:rPr>
                <w:rFonts w:ascii="Source Sans Pro" w:hAnsi="Source Sans Pro"/>
              </w:rPr>
            </w:pPr>
            <w:r w:rsidRPr="00D853F6">
              <w:rPr>
                <w:rFonts w:ascii="Source Sans Pro" w:hAnsi="Source Sans Pro"/>
              </w:rPr>
              <w:t>Directorio de servidores públicos.</w:t>
            </w:r>
          </w:p>
        </w:tc>
      </w:tr>
      <w:tr w:rsidR="000F099D" w:rsidRPr="00D853F6" w:rsidTr="000F099D">
        <w:trPr>
          <w:jc w:val="center"/>
        </w:trPr>
        <w:tc>
          <w:tcPr>
            <w:tcW w:w="704" w:type="dxa"/>
          </w:tcPr>
          <w:p w:rsidR="000F099D" w:rsidRPr="00D853F6" w:rsidRDefault="000F099D" w:rsidP="002A1F3C">
            <w:pPr>
              <w:rPr>
                <w:rFonts w:ascii="Source Sans Pro" w:hAnsi="Source Sans Pro"/>
                <w:b/>
              </w:rPr>
            </w:pPr>
            <w:r w:rsidRPr="00D853F6">
              <w:rPr>
                <w:rFonts w:ascii="Source Sans Pro" w:hAnsi="Source Sans Pro"/>
                <w:b/>
              </w:rPr>
              <w:t>5</w:t>
            </w:r>
            <w:r>
              <w:rPr>
                <w:rFonts w:ascii="Source Sans Pro" w:hAnsi="Source Sans Pro"/>
                <w:b/>
              </w:rPr>
              <w:t>.</w:t>
            </w:r>
          </w:p>
        </w:tc>
        <w:tc>
          <w:tcPr>
            <w:tcW w:w="1133" w:type="dxa"/>
          </w:tcPr>
          <w:p w:rsidR="000F099D" w:rsidRPr="00D853F6" w:rsidRDefault="000F099D" w:rsidP="002A1F3C">
            <w:pPr>
              <w:jc w:val="center"/>
              <w:rPr>
                <w:rFonts w:ascii="Source Sans Pro" w:hAnsi="Source Sans Pro"/>
              </w:rPr>
            </w:pPr>
            <w:r w:rsidRPr="00D853F6">
              <w:rPr>
                <w:rFonts w:ascii="Source Sans Pro" w:hAnsi="Source Sans Pro"/>
              </w:rPr>
              <w:t>VIII</w:t>
            </w:r>
          </w:p>
        </w:tc>
        <w:tc>
          <w:tcPr>
            <w:tcW w:w="6114" w:type="dxa"/>
          </w:tcPr>
          <w:p w:rsidR="000F099D" w:rsidRPr="00D853F6" w:rsidRDefault="000F099D" w:rsidP="002A1F3C">
            <w:pPr>
              <w:rPr>
                <w:rFonts w:ascii="Source Sans Pro" w:hAnsi="Source Sans Pro"/>
              </w:rPr>
            </w:pPr>
            <w:r w:rsidRPr="00D853F6">
              <w:rPr>
                <w:rFonts w:ascii="Source Sans Pro" w:hAnsi="Source Sans Pro"/>
              </w:rPr>
              <w:t>Remuneración bruta y neta.</w:t>
            </w:r>
          </w:p>
        </w:tc>
      </w:tr>
      <w:tr w:rsidR="000F099D" w:rsidRPr="00D853F6" w:rsidTr="000F099D">
        <w:trPr>
          <w:jc w:val="center"/>
        </w:trPr>
        <w:tc>
          <w:tcPr>
            <w:tcW w:w="704" w:type="dxa"/>
          </w:tcPr>
          <w:p w:rsidR="000F099D" w:rsidRPr="00D853F6" w:rsidRDefault="000F099D" w:rsidP="002A1F3C">
            <w:pPr>
              <w:rPr>
                <w:rFonts w:ascii="Source Sans Pro" w:hAnsi="Source Sans Pro"/>
                <w:b/>
              </w:rPr>
            </w:pPr>
            <w:r w:rsidRPr="00D853F6">
              <w:rPr>
                <w:rFonts w:ascii="Source Sans Pro" w:hAnsi="Source Sans Pro"/>
                <w:b/>
              </w:rPr>
              <w:t>6</w:t>
            </w:r>
            <w:r>
              <w:rPr>
                <w:rFonts w:ascii="Source Sans Pro" w:hAnsi="Source Sans Pro"/>
                <w:b/>
              </w:rPr>
              <w:t>.</w:t>
            </w:r>
          </w:p>
        </w:tc>
        <w:tc>
          <w:tcPr>
            <w:tcW w:w="1133" w:type="dxa"/>
          </w:tcPr>
          <w:p w:rsidR="000F099D" w:rsidRPr="00D853F6" w:rsidRDefault="000F099D" w:rsidP="002A1F3C">
            <w:pPr>
              <w:jc w:val="center"/>
              <w:rPr>
                <w:rFonts w:ascii="Source Sans Pro" w:hAnsi="Source Sans Pro"/>
              </w:rPr>
            </w:pPr>
            <w:r w:rsidRPr="00D853F6">
              <w:rPr>
                <w:rFonts w:ascii="Source Sans Pro" w:hAnsi="Source Sans Pro"/>
              </w:rPr>
              <w:t>X</w:t>
            </w:r>
          </w:p>
        </w:tc>
        <w:tc>
          <w:tcPr>
            <w:tcW w:w="6114" w:type="dxa"/>
          </w:tcPr>
          <w:p w:rsidR="000F099D" w:rsidRPr="00D853F6" w:rsidRDefault="000F099D" w:rsidP="002A1F3C">
            <w:pPr>
              <w:rPr>
                <w:rFonts w:ascii="Source Sans Pro" w:hAnsi="Source Sans Pro"/>
              </w:rPr>
            </w:pPr>
            <w:r w:rsidRPr="00D853F6">
              <w:rPr>
                <w:rFonts w:ascii="Source Sans Pro" w:hAnsi="Source Sans Pro"/>
              </w:rPr>
              <w:t>Plazas vacantes y ocupadas.</w:t>
            </w:r>
          </w:p>
        </w:tc>
      </w:tr>
      <w:tr w:rsidR="000F099D" w:rsidRPr="00D853F6" w:rsidTr="000F099D">
        <w:trPr>
          <w:jc w:val="center"/>
        </w:trPr>
        <w:tc>
          <w:tcPr>
            <w:tcW w:w="704" w:type="dxa"/>
          </w:tcPr>
          <w:p w:rsidR="000F099D" w:rsidRPr="00D853F6" w:rsidRDefault="000F099D" w:rsidP="002A1F3C">
            <w:pPr>
              <w:rPr>
                <w:rFonts w:ascii="Source Sans Pro" w:hAnsi="Source Sans Pro"/>
                <w:b/>
              </w:rPr>
            </w:pPr>
            <w:r w:rsidRPr="00D853F6">
              <w:rPr>
                <w:rFonts w:ascii="Source Sans Pro" w:hAnsi="Source Sans Pro"/>
                <w:b/>
              </w:rPr>
              <w:lastRenderedPageBreak/>
              <w:t>7</w:t>
            </w:r>
            <w:r>
              <w:rPr>
                <w:rFonts w:ascii="Source Sans Pro" w:hAnsi="Source Sans Pro"/>
                <w:b/>
              </w:rPr>
              <w:t>.</w:t>
            </w:r>
          </w:p>
        </w:tc>
        <w:tc>
          <w:tcPr>
            <w:tcW w:w="1133" w:type="dxa"/>
          </w:tcPr>
          <w:p w:rsidR="000F099D" w:rsidRPr="00D853F6" w:rsidRDefault="000F099D" w:rsidP="002A1F3C">
            <w:pPr>
              <w:jc w:val="center"/>
              <w:rPr>
                <w:rFonts w:ascii="Source Sans Pro" w:hAnsi="Source Sans Pro"/>
              </w:rPr>
            </w:pPr>
            <w:r w:rsidRPr="00D853F6">
              <w:rPr>
                <w:rFonts w:ascii="Source Sans Pro" w:hAnsi="Source Sans Pro"/>
              </w:rPr>
              <w:t>XVI</w:t>
            </w:r>
          </w:p>
        </w:tc>
        <w:tc>
          <w:tcPr>
            <w:tcW w:w="6114" w:type="dxa"/>
          </w:tcPr>
          <w:p w:rsidR="000F099D" w:rsidRPr="00D853F6" w:rsidRDefault="000F099D" w:rsidP="002A1F3C">
            <w:pPr>
              <w:rPr>
                <w:rFonts w:ascii="Source Sans Pro" w:hAnsi="Source Sans Pro"/>
              </w:rPr>
            </w:pPr>
            <w:r w:rsidRPr="00D853F6">
              <w:rPr>
                <w:rFonts w:ascii="Source Sans Pro" w:hAnsi="Source Sans Pro"/>
              </w:rPr>
              <w:t>C</w:t>
            </w:r>
            <w:r w:rsidR="00C8736B">
              <w:rPr>
                <w:rFonts w:ascii="Source Sans Pro" w:hAnsi="Source Sans Pro"/>
              </w:rPr>
              <w:t>ondiciones generales de trabajo.</w:t>
            </w:r>
          </w:p>
        </w:tc>
      </w:tr>
      <w:tr w:rsidR="000F099D" w:rsidRPr="00D853F6" w:rsidTr="000F099D">
        <w:trPr>
          <w:jc w:val="center"/>
        </w:trPr>
        <w:tc>
          <w:tcPr>
            <w:tcW w:w="704" w:type="dxa"/>
          </w:tcPr>
          <w:p w:rsidR="000F099D" w:rsidRPr="00D853F6" w:rsidRDefault="000F099D" w:rsidP="002A1F3C">
            <w:pPr>
              <w:rPr>
                <w:rFonts w:ascii="Source Sans Pro" w:hAnsi="Source Sans Pro"/>
                <w:b/>
              </w:rPr>
            </w:pPr>
            <w:r w:rsidRPr="00D853F6">
              <w:rPr>
                <w:rFonts w:ascii="Source Sans Pro" w:hAnsi="Source Sans Pro"/>
                <w:b/>
              </w:rPr>
              <w:t>8</w:t>
            </w:r>
            <w:r>
              <w:rPr>
                <w:rFonts w:ascii="Source Sans Pro" w:hAnsi="Source Sans Pro"/>
                <w:b/>
              </w:rPr>
              <w:t>.</w:t>
            </w:r>
          </w:p>
        </w:tc>
        <w:tc>
          <w:tcPr>
            <w:tcW w:w="1133" w:type="dxa"/>
          </w:tcPr>
          <w:p w:rsidR="000F099D" w:rsidRPr="00D853F6" w:rsidRDefault="000F099D" w:rsidP="002A1F3C">
            <w:pPr>
              <w:jc w:val="center"/>
              <w:rPr>
                <w:rFonts w:ascii="Source Sans Pro" w:hAnsi="Source Sans Pro"/>
              </w:rPr>
            </w:pPr>
            <w:r w:rsidRPr="00D853F6">
              <w:rPr>
                <w:rFonts w:ascii="Source Sans Pro" w:hAnsi="Source Sans Pro"/>
              </w:rPr>
              <w:t>XVII</w:t>
            </w:r>
          </w:p>
        </w:tc>
        <w:tc>
          <w:tcPr>
            <w:tcW w:w="6114" w:type="dxa"/>
          </w:tcPr>
          <w:p w:rsidR="000F099D" w:rsidRPr="00D853F6" w:rsidRDefault="000F099D" w:rsidP="002A1F3C">
            <w:pPr>
              <w:rPr>
                <w:rFonts w:ascii="Source Sans Pro" w:hAnsi="Source Sans Pro"/>
              </w:rPr>
            </w:pPr>
            <w:r w:rsidRPr="00D853F6">
              <w:rPr>
                <w:rFonts w:ascii="Source Sans Pro" w:hAnsi="Source Sans Pro"/>
              </w:rPr>
              <w:t xml:space="preserve">Información curricular. </w:t>
            </w:r>
          </w:p>
        </w:tc>
      </w:tr>
      <w:tr w:rsidR="000F099D" w:rsidRPr="00D853F6" w:rsidTr="000F099D">
        <w:trPr>
          <w:jc w:val="center"/>
        </w:trPr>
        <w:tc>
          <w:tcPr>
            <w:tcW w:w="704" w:type="dxa"/>
          </w:tcPr>
          <w:p w:rsidR="000F099D" w:rsidRPr="00D853F6" w:rsidRDefault="000F099D" w:rsidP="002A1F3C">
            <w:pPr>
              <w:rPr>
                <w:rFonts w:ascii="Source Sans Pro" w:hAnsi="Source Sans Pro"/>
                <w:b/>
              </w:rPr>
            </w:pPr>
            <w:r w:rsidRPr="00D853F6">
              <w:rPr>
                <w:rFonts w:ascii="Source Sans Pro" w:hAnsi="Source Sans Pro"/>
                <w:b/>
              </w:rPr>
              <w:t>9</w:t>
            </w:r>
            <w:r>
              <w:rPr>
                <w:rFonts w:ascii="Source Sans Pro" w:hAnsi="Source Sans Pro"/>
                <w:b/>
              </w:rPr>
              <w:t>.</w:t>
            </w:r>
          </w:p>
        </w:tc>
        <w:tc>
          <w:tcPr>
            <w:tcW w:w="1133" w:type="dxa"/>
          </w:tcPr>
          <w:p w:rsidR="000F099D" w:rsidRPr="00D853F6" w:rsidRDefault="000F099D" w:rsidP="002A1F3C">
            <w:pPr>
              <w:jc w:val="center"/>
              <w:rPr>
                <w:rFonts w:ascii="Source Sans Pro" w:hAnsi="Source Sans Pro"/>
              </w:rPr>
            </w:pPr>
            <w:r w:rsidRPr="00D853F6">
              <w:rPr>
                <w:rFonts w:ascii="Source Sans Pro" w:hAnsi="Source Sans Pro"/>
              </w:rPr>
              <w:t>XVIII</w:t>
            </w:r>
          </w:p>
        </w:tc>
        <w:tc>
          <w:tcPr>
            <w:tcW w:w="6114" w:type="dxa"/>
          </w:tcPr>
          <w:p w:rsidR="000F099D" w:rsidRPr="00D853F6" w:rsidRDefault="000F099D" w:rsidP="002A1F3C">
            <w:pPr>
              <w:rPr>
                <w:rFonts w:ascii="Source Sans Pro" w:hAnsi="Source Sans Pro"/>
              </w:rPr>
            </w:pPr>
            <w:r w:rsidRPr="00D853F6">
              <w:rPr>
                <w:rFonts w:ascii="Source Sans Pro" w:hAnsi="Source Sans Pro"/>
              </w:rPr>
              <w:t>El listado de servidores públicos con sanciones administrativas definitivas.</w:t>
            </w:r>
          </w:p>
        </w:tc>
      </w:tr>
      <w:tr w:rsidR="000F099D" w:rsidRPr="00D853F6" w:rsidTr="000F099D">
        <w:trPr>
          <w:jc w:val="center"/>
        </w:trPr>
        <w:tc>
          <w:tcPr>
            <w:tcW w:w="704" w:type="dxa"/>
          </w:tcPr>
          <w:p w:rsidR="000F099D" w:rsidRPr="00D853F6" w:rsidRDefault="000F099D" w:rsidP="002A1F3C">
            <w:pPr>
              <w:rPr>
                <w:rFonts w:ascii="Source Sans Pro" w:hAnsi="Source Sans Pro"/>
                <w:b/>
              </w:rPr>
            </w:pPr>
            <w:r w:rsidRPr="00D853F6">
              <w:rPr>
                <w:rFonts w:ascii="Source Sans Pro" w:hAnsi="Source Sans Pro"/>
                <w:b/>
              </w:rPr>
              <w:t>10</w:t>
            </w:r>
            <w:r>
              <w:rPr>
                <w:rFonts w:ascii="Source Sans Pro" w:hAnsi="Source Sans Pro"/>
                <w:b/>
              </w:rPr>
              <w:t>.</w:t>
            </w:r>
          </w:p>
        </w:tc>
        <w:tc>
          <w:tcPr>
            <w:tcW w:w="1133" w:type="dxa"/>
          </w:tcPr>
          <w:p w:rsidR="000F099D" w:rsidRPr="00D853F6" w:rsidRDefault="000F099D" w:rsidP="002A1F3C">
            <w:pPr>
              <w:jc w:val="center"/>
              <w:rPr>
                <w:rFonts w:ascii="Source Sans Pro" w:hAnsi="Source Sans Pro"/>
              </w:rPr>
            </w:pPr>
            <w:r w:rsidRPr="00D853F6">
              <w:rPr>
                <w:rFonts w:ascii="Source Sans Pro" w:hAnsi="Source Sans Pro"/>
              </w:rPr>
              <w:t>XXI</w:t>
            </w:r>
          </w:p>
        </w:tc>
        <w:tc>
          <w:tcPr>
            <w:tcW w:w="6114" w:type="dxa"/>
          </w:tcPr>
          <w:p w:rsidR="000F099D" w:rsidRPr="00D853F6" w:rsidRDefault="000F099D" w:rsidP="002A1F3C">
            <w:pPr>
              <w:rPr>
                <w:rFonts w:ascii="Source Sans Pro" w:hAnsi="Source Sans Pro"/>
              </w:rPr>
            </w:pPr>
            <w:r w:rsidRPr="00D853F6">
              <w:rPr>
                <w:rFonts w:ascii="Source Sans Pro" w:hAnsi="Source Sans Pro"/>
              </w:rPr>
              <w:t>Información financiera.</w:t>
            </w:r>
          </w:p>
        </w:tc>
      </w:tr>
      <w:tr w:rsidR="000F099D" w:rsidRPr="00D853F6" w:rsidTr="000F099D">
        <w:trPr>
          <w:jc w:val="center"/>
        </w:trPr>
        <w:tc>
          <w:tcPr>
            <w:tcW w:w="704" w:type="dxa"/>
          </w:tcPr>
          <w:p w:rsidR="000F099D" w:rsidRPr="00D853F6" w:rsidRDefault="000F099D" w:rsidP="002A1F3C">
            <w:pPr>
              <w:rPr>
                <w:rFonts w:ascii="Source Sans Pro" w:hAnsi="Source Sans Pro"/>
                <w:b/>
              </w:rPr>
            </w:pPr>
            <w:r w:rsidRPr="00D853F6">
              <w:rPr>
                <w:rFonts w:ascii="Source Sans Pro" w:hAnsi="Source Sans Pro"/>
                <w:b/>
              </w:rPr>
              <w:t>11</w:t>
            </w:r>
            <w:r>
              <w:rPr>
                <w:rFonts w:ascii="Source Sans Pro" w:hAnsi="Source Sans Pro"/>
                <w:b/>
              </w:rPr>
              <w:t>.</w:t>
            </w:r>
          </w:p>
        </w:tc>
        <w:tc>
          <w:tcPr>
            <w:tcW w:w="1133" w:type="dxa"/>
          </w:tcPr>
          <w:p w:rsidR="000F099D" w:rsidRPr="00D853F6" w:rsidRDefault="000F099D" w:rsidP="002A1F3C">
            <w:pPr>
              <w:jc w:val="center"/>
              <w:rPr>
                <w:rFonts w:ascii="Source Sans Pro" w:hAnsi="Source Sans Pro"/>
              </w:rPr>
            </w:pPr>
            <w:r w:rsidRPr="00D853F6">
              <w:rPr>
                <w:rFonts w:ascii="Source Sans Pro" w:hAnsi="Source Sans Pro"/>
              </w:rPr>
              <w:t>XXII</w:t>
            </w:r>
          </w:p>
        </w:tc>
        <w:tc>
          <w:tcPr>
            <w:tcW w:w="6114" w:type="dxa"/>
          </w:tcPr>
          <w:p w:rsidR="000F099D" w:rsidRPr="00D853F6" w:rsidRDefault="000F099D" w:rsidP="002A1F3C">
            <w:pPr>
              <w:rPr>
                <w:rFonts w:ascii="Source Sans Pro" w:hAnsi="Source Sans Pro"/>
              </w:rPr>
            </w:pPr>
            <w:r w:rsidRPr="00D853F6">
              <w:rPr>
                <w:rFonts w:ascii="Source Sans Pro" w:hAnsi="Source Sans Pro"/>
              </w:rPr>
              <w:t>Deuda Pública.</w:t>
            </w:r>
          </w:p>
        </w:tc>
      </w:tr>
      <w:tr w:rsidR="000F099D" w:rsidRPr="00D853F6" w:rsidTr="000F099D">
        <w:trPr>
          <w:jc w:val="center"/>
        </w:trPr>
        <w:tc>
          <w:tcPr>
            <w:tcW w:w="704" w:type="dxa"/>
          </w:tcPr>
          <w:p w:rsidR="000F099D" w:rsidRPr="00D853F6" w:rsidRDefault="000F099D" w:rsidP="002A1F3C">
            <w:pPr>
              <w:rPr>
                <w:rFonts w:ascii="Source Sans Pro" w:hAnsi="Source Sans Pro"/>
                <w:b/>
              </w:rPr>
            </w:pPr>
            <w:r w:rsidRPr="00D853F6">
              <w:rPr>
                <w:rFonts w:ascii="Source Sans Pro" w:hAnsi="Source Sans Pro"/>
                <w:b/>
              </w:rPr>
              <w:t>12</w:t>
            </w:r>
            <w:r>
              <w:rPr>
                <w:rFonts w:ascii="Source Sans Pro" w:hAnsi="Source Sans Pro"/>
                <w:b/>
              </w:rPr>
              <w:t>.</w:t>
            </w:r>
          </w:p>
        </w:tc>
        <w:tc>
          <w:tcPr>
            <w:tcW w:w="1133" w:type="dxa"/>
          </w:tcPr>
          <w:p w:rsidR="000F099D" w:rsidRPr="00D853F6" w:rsidRDefault="000F099D" w:rsidP="002A1F3C">
            <w:pPr>
              <w:jc w:val="center"/>
              <w:rPr>
                <w:rFonts w:ascii="Source Sans Pro" w:hAnsi="Source Sans Pro"/>
              </w:rPr>
            </w:pPr>
            <w:r w:rsidRPr="00D853F6">
              <w:rPr>
                <w:rFonts w:ascii="Source Sans Pro" w:hAnsi="Source Sans Pro"/>
              </w:rPr>
              <w:t>XXIV</w:t>
            </w:r>
          </w:p>
        </w:tc>
        <w:tc>
          <w:tcPr>
            <w:tcW w:w="6114" w:type="dxa"/>
          </w:tcPr>
          <w:p w:rsidR="000F099D" w:rsidRPr="00D853F6" w:rsidRDefault="000F099D" w:rsidP="002A1F3C">
            <w:pPr>
              <w:rPr>
                <w:rFonts w:ascii="Source Sans Pro" w:hAnsi="Source Sans Pro"/>
              </w:rPr>
            </w:pPr>
            <w:r w:rsidRPr="00D853F6">
              <w:rPr>
                <w:rFonts w:ascii="Source Sans Pro" w:hAnsi="Source Sans Pro"/>
              </w:rPr>
              <w:t>Informe de auditoría.</w:t>
            </w:r>
          </w:p>
        </w:tc>
      </w:tr>
      <w:tr w:rsidR="000F099D" w:rsidRPr="00D853F6" w:rsidTr="000F099D">
        <w:trPr>
          <w:jc w:val="center"/>
        </w:trPr>
        <w:tc>
          <w:tcPr>
            <w:tcW w:w="704" w:type="dxa"/>
          </w:tcPr>
          <w:p w:rsidR="000F099D" w:rsidRPr="00D853F6" w:rsidRDefault="000F099D" w:rsidP="002A1F3C">
            <w:pPr>
              <w:rPr>
                <w:rFonts w:ascii="Source Sans Pro" w:hAnsi="Source Sans Pro"/>
                <w:b/>
              </w:rPr>
            </w:pPr>
            <w:r w:rsidRPr="00D853F6">
              <w:rPr>
                <w:rFonts w:ascii="Source Sans Pro" w:hAnsi="Source Sans Pro"/>
                <w:b/>
              </w:rPr>
              <w:t>13</w:t>
            </w:r>
            <w:r>
              <w:rPr>
                <w:rFonts w:ascii="Source Sans Pro" w:hAnsi="Source Sans Pro"/>
                <w:b/>
              </w:rPr>
              <w:t>.</w:t>
            </w:r>
          </w:p>
        </w:tc>
        <w:tc>
          <w:tcPr>
            <w:tcW w:w="1133" w:type="dxa"/>
          </w:tcPr>
          <w:p w:rsidR="000F099D" w:rsidRPr="00D853F6" w:rsidRDefault="000F099D" w:rsidP="002A1F3C">
            <w:pPr>
              <w:jc w:val="center"/>
              <w:rPr>
                <w:rFonts w:ascii="Source Sans Pro" w:hAnsi="Source Sans Pro"/>
              </w:rPr>
            </w:pPr>
            <w:r w:rsidRPr="00D853F6">
              <w:rPr>
                <w:rFonts w:ascii="Source Sans Pro" w:hAnsi="Source Sans Pro"/>
              </w:rPr>
              <w:t>XXV</w:t>
            </w:r>
          </w:p>
        </w:tc>
        <w:tc>
          <w:tcPr>
            <w:tcW w:w="6114" w:type="dxa"/>
          </w:tcPr>
          <w:p w:rsidR="000F099D" w:rsidRPr="00D853F6" w:rsidRDefault="000F099D" w:rsidP="002A1F3C">
            <w:pPr>
              <w:jc w:val="left"/>
              <w:rPr>
                <w:rFonts w:ascii="Source Sans Pro" w:hAnsi="Source Sans Pro"/>
              </w:rPr>
            </w:pPr>
            <w:r w:rsidRPr="00D853F6">
              <w:rPr>
                <w:rFonts w:ascii="Source Sans Pro" w:hAnsi="Source Sans Pro"/>
              </w:rPr>
              <w:t>Dictámenes financieros.</w:t>
            </w:r>
          </w:p>
        </w:tc>
      </w:tr>
      <w:tr w:rsidR="000F099D" w:rsidRPr="00D853F6" w:rsidTr="000F099D">
        <w:trPr>
          <w:jc w:val="center"/>
        </w:trPr>
        <w:tc>
          <w:tcPr>
            <w:tcW w:w="704" w:type="dxa"/>
          </w:tcPr>
          <w:p w:rsidR="000F099D" w:rsidRPr="00D853F6" w:rsidRDefault="000F099D" w:rsidP="002A1F3C">
            <w:pPr>
              <w:rPr>
                <w:rFonts w:ascii="Source Sans Pro" w:hAnsi="Source Sans Pro"/>
                <w:b/>
              </w:rPr>
            </w:pPr>
            <w:r w:rsidRPr="00D853F6">
              <w:rPr>
                <w:rFonts w:ascii="Source Sans Pro" w:hAnsi="Source Sans Pro"/>
                <w:b/>
              </w:rPr>
              <w:t>14</w:t>
            </w:r>
            <w:r>
              <w:rPr>
                <w:rFonts w:ascii="Source Sans Pro" w:hAnsi="Source Sans Pro"/>
                <w:b/>
              </w:rPr>
              <w:t>.</w:t>
            </w:r>
          </w:p>
        </w:tc>
        <w:tc>
          <w:tcPr>
            <w:tcW w:w="1133" w:type="dxa"/>
          </w:tcPr>
          <w:p w:rsidR="000F099D" w:rsidRPr="00D853F6" w:rsidRDefault="000F099D" w:rsidP="002A1F3C">
            <w:pPr>
              <w:jc w:val="center"/>
              <w:rPr>
                <w:rFonts w:ascii="Source Sans Pro" w:hAnsi="Source Sans Pro"/>
              </w:rPr>
            </w:pPr>
            <w:r w:rsidRPr="00D853F6">
              <w:rPr>
                <w:rFonts w:ascii="Source Sans Pro" w:hAnsi="Source Sans Pro"/>
              </w:rPr>
              <w:t>XXIX</w:t>
            </w:r>
          </w:p>
        </w:tc>
        <w:tc>
          <w:tcPr>
            <w:tcW w:w="6114" w:type="dxa"/>
          </w:tcPr>
          <w:p w:rsidR="000F099D" w:rsidRPr="00D853F6" w:rsidRDefault="000F099D" w:rsidP="002A1F3C">
            <w:pPr>
              <w:rPr>
                <w:rFonts w:ascii="Source Sans Pro" w:hAnsi="Source Sans Pro"/>
              </w:rPr>
            </w:pPr>
            <w:r w:rsidRPr="00D853F6">
              <w:rPr>
                <w:rFonts w:ascii="Source Sans Pro" w:hAnsi="Source Sans Pro"/>
              </w:rPr>
              <w:t>Informes que por disposición legal generen.</w:t>
            </w:r>
          </w:p>
        </w:tc>
      </w:tr>
      <w:tr w:rsidR="000F099D" w:rsidRPr="00D853F6" w:rsidTr="000F099D">
        <w:trPr>
          <w:jc w:val="center"/>
        </w:trPr>
        <w:tc>
          <w:tcPr>
            <w:tcW w:w="704" w:type="dxa"/>
          </w:tcPr>
          <w:p w:rsidR="000F099D" w:rsidRPr="00D853F6" w:rsidRDefault="000F099D" w:rsidP="002A1F3C">
            <w:pPr>
              <w:rPr>
                <w:rFonts w:ascii="Source Sans Pro" w:hAnsi="Source Sans Pro"/>
                <w:b/>
              </w:rPr>
            </w:pPr>
            <w:r w:rsidRPr="00D853F6">
              <w:rPr>
                <w:rFonts w:ascii="Source Sans Pro" w:hAnsi="Source Sans Pro"/>
                <w:b/>
              </w:rPr>
              <w:t>15</w:t>
            </w:r>
            <w:r>
              <w:rPr>
                <w:rFonts w:ascii="Source Sans Pro" w:hAnsi="Source Sans Pro"/>
                <w:b/>
              </w:rPr>
              <w:t>.</w:t>
            </w:r>
          </w:p>
        </w:tc>
        <w:tc>
          <w:tcPr>
            <w:tcW w:w="1133" w:type="dxa"/>
          </w:tcPr>
          <w:p w:rsidR="000F099D" w:rsidRPr="00D853F6" w:rsidRDefault="000F099D" w:rsidP="002A1F3C">
            <w:pPr>
              <w:jc w:val="center"/>
              <w:rPr>
                <w:rFonts w:ascii="Source Sans Pro" w:hAnsi="Source Sans Pro"/>
              </w:rPr>
            </w:pPr>
            <w:r w:rsidRPr="00D853F6">
              <w:rPr>
                <w:rFonts w:ascii="Source Sans Pro" w:hAnsi="Source Sans Pro"/>
              </w:rPr>
              <w:t>XXXI</w:t>
            </w:r>
          </w:p>
        </w:tc>
        <w:tc>
          <w:tcPr>
            <w:tcW w:w="6114" w:type="dxa"/>
          </w:tcPr>
          <w:p w:rsidR="000F099D" w:rsidRPr="00D853F6" w:rsidRDefault="000F099D" w:rsidP="002A1F3C">
            <w:pPr>
              <w:jc w:val="left"/>
              <w:rPr>
                <w:rFonts w:ascii="Source Sans Pro" w:hAnsi="Source Sans Pro"/>
              </w:rPr>
            </w:pPr>
            <w:r w:rsidRPr="00D853F6">
              <w:rPr>
                <w:rFonts w:ascii="Source Sans Pro" w:hAnsi="Source Sans Pro"/>
              </w:rPr>
              <w:t>Avances programáticos o presupuestales.</w:t>
            </w:r>
          </w:p>
        </w:tc>
      </w:tr>
      <w:tr w:rsidR="000F099D" w:rsidRPr="00D853F6" w:rsidTr="000F099D">
        <w:trPr>
          <w:jc w:val="center"/>
        </w:trPr>
        <w:tc>
          <w:tcPr>
            <w:tcW w:w="704" w:type="dxa"/>
          </w:tcPr>
          <w:p w:rsidR="000F099D" w:rsidRPr="00D853F6" w:rsidRDefault="000F099D" w:rsidP="002A1F3C">
            <w:pPr>
              <w:rPr>
                <w:rFonts w:ascii="Source Sans Pro" w:hAnsi="Source Sans Pro"/>
                <w:b/>
              </w:rPr>
            </w:pPr>
            <w:r w:rsidRPr="00D853F6">
              <w:rPr>
                <w:rFonts w:ascii="Source Sans Pro" w:hAnsi="Source Sans Pro"/>
                <w:b/>
              </w:rPr>
              <w:t>16</w:t>
            </w:r>
            <w:r>
              <w:rPr>
                <w:rFonts w:ascii="Source Sans Pro" w:hAnsi="Source Sans Pro"/>
                <w:b/>
              </w:rPr>
              <w:t>.</w:t>
            </w:r>
          </w:p>
        </w:tc>
        <w:tc>
          <w:tcPr>
            <w:tcW w:w="1133" w:type="dxa"/>
          </w:tcPr>
          <w:p w:rsidR="000F099D" w:rsidRPr="00D853F6" w:rsidRDefault="000F099D" w:rsidP="002A1F3C">
            <w:pPr>
              <w:jc w:val="center"/>
              <w:rPr>
                <w:rFonts w:ascii="Source Sans Pro" w:hAnsi="Source Sans Pro"/>
              </w:rPr>
            </w:pPr>
            <w:r w:rsidRPr="00D853F6">
              <w:rPr>
                <w:rFonts w:ascii="Source Sans Pro" w:hAnsi="Source Sans Pro"/>
              </w:rPr>
              <w:t>XXXIV</w:t>
            </w:r>
          </w:p>
        </w:tc>
        <w:tc>
          <w:tcPr>
            <w:tcW w:w="6114" w:type="dxa"/>
          </w:tcPr>
          <w:p w:rsidR="000F099D" w:rsidRPr="00D853F6" w:rsidRDefault="000F099D" w:rsidP="002A1F3C">
            <w:pPr>
              <w:tabs>
                <w:tab w:val="left" w:pos="1260"/>
              </w:tabs>
              <w:jc w:val="left"/>
              <w:rPr>
                <w:rFonts w:ascii="Source Sans Pro" w:hAnsi="Source Sans Pro"/>
              </w:rPr>
            </w:pPr>
            <w:r w:rsidRPr="00D853F6">
              <w:rPr>
                <w:rFonts w:ascii="Source Sans Pro" w:hAnsi="Source Sans Pro"/>
              </w:rPr>
              <w:t>Inventario de bienes muebles e inmuebles.</w:t>
            </w:r>
          </w:p>
        </w:tc>
      </w:tr>
      <w:tr w:rsidR="000F099D" w:rsidRPr="00D853F6" w:rsidTr="000F099D">
        <w:trPr>
          <w:jc w:val="center"/>
        </w:trPr>
        <w:tc>
          <w:tcPr>
            <w:tcW w:w="704" w:type="dxa"/>
          </w:tcPr>
          <w:p w:rsidR="000F099D" w:rsidRPr="00D853F6" w:rsidRDefault="000F099D" w:rsidP="002A1F3C">
            <w:pPr>
              <w:rPr>
                <w:rFonts w:ascii="Source Sans Pro" w:hAnsi="Source Sans Pro"/>
                <w:b/>
              </w:rPr>
            </w:pPr>
            <w:r w:rsidRPr="00D853F6">
              <w:rPr>
                <w:rFonts w:ascii="Source Sans Pro" w:hAnsi="Source Sans Pro"/>
                <w:b/>
              </w:rPr>
              <w:t>17</w:t>
            </w:r>
            <w:r>
              <w:rPr>
                <w:rFonts w:ascii="Source Sans Pro" w:hAnsi="Source Sans Pro"/>
                <w:b/>
              </w:rPr>
              <w:t>.</w:t>
            </w:r>
          </w:p>
        </w:tc>
        <w:tc>
          <w:tcPr>
            <w:tcW w:w="1133" w:type="dxa"/>
          </w:tcPr>
          <w:p w:rsidR="000F099D" w:rsidRPr="00D853F6" w:rsidRDefault="000F099D" w:rsidP="002A1F3C">
            <w:pPr>
              <w:jc w:val="center"/>
              <w:rPr>
                <w:rFonts w:ascii="Source Sans Pro" w:hAnsi="Source Sans Pro"/>
              </w:rPr>
            </w:pPr>
            <w:r w:rsidRPr="00D853F6">
              <w:rPr>
                <w:rFonts w:ascii="Source Sans Pro" w:hAnsi="Source Sans Pro"/>
              </w:rPr>
              <w:t>XXXVI</w:t>
            </w:r>
          </w:p>
        </w:tc>
        <w:tc>
          <w:tcPr>
            <w:tcW w:w="6114" w:type="dxa"/>
          </w:tcPr>
          <w:p w:rsidR="000F099D" w:rsidRPr="00D853F6" w:rsidRDefault="000F099D" w:rsidP="002A1F3C">
            <w:pPr>
              <w:jc w:val="left"/>
              <w:rPr>
                <w:rFonts w:ascii="Source Sans Pro" w:hAnsi="Source Sans Pro"/>
              </w:rPr>
            </w:pPr>
            <w:r w:rsidRPr="00D853F6">
              <w:rPr>
                <w:rFonts w:ascii="Source Sans Pro" w:hAnsi="Source Sans Pro"/>
              </w:rPr>
              <w:t>Laudos.</w:t>
            </w:r>
          </w:p>
        </w:tc>
      </w:tr>
      <w:tr w:rsidR="000F099D" w:rsidRPr="00D853F6" w:rsidTr="000F099D">
        <w:trPr>
          <w:jc w:val="center"/>
        </w:trPr>
        <w:tc>
          <w:tcPr>
            <w:tcW w:w="704" w:type="dxa"/>
          </w:tcPr>
          <w:p w:rsidR="000F099D" w:rsidRPr="00D853F6" w:rsidRDefault="000F099D" w:rsidP="002A1F3C">
            <w:pPr>
              <w:rPr>
                <w:rFonts w:ascii="Source Sans Pro" w:hAnsi="Source Sans Pro"/>
                <w:b/>
              </w:rPr>
            </w:pPr>
            <w:r w:rsidRPr="00D853F6">
              <w:rPr>
                <w:rFonts w:ascii="Source Sans Pro" w:hAnsi="Source Sans Pro"/>
                <w:b/>
              </w:rPr>
              <w:t>18</w:t>
            </w:r>
            <w:r>
              <w:rPr>
                <w:rFonts w:ascii="Source Sans Pro" w:hAnsi="Source Sans Pro"/>
                <w:b/>
              </w:rPr>
              <w:t>.</w:t>
            </w:r>
          </w:p>
        </w:tc>
        <w:tc>
          <w:tcPr>
            <w:tcW w:w="1133" w:type="dxa"/>
          </w:tcPr>
          <w:p w:rsidR="000F099D" w:rsidRPr="00D853F6" w:rsidRDefault="000F099D" w:rsidP="002A1F3C">
            <w:pPr>
              <w:jc w:val="center"/>
              <w:rPr>
                <w:rFonts w:ascii="Source Sans Pro" w:hAnsi="Source Sans Pro"/>
              </w:rPr>
            </w:pPr>
            <w:r w:rsidRPr="00D853F6">
              <w:rPr>
                <w:rFonts w:ascii="Source Sans Pro" w:hAnsi="Source Sans Pro"/>
              </w:rPr>
              <w:t>XLIII</w:t>
            </w:r>
          </w:p>
        </w:tc>
        <w:tc>
          <w:tcPr>
            <w:tcW w:w="6114" w:type="dxa"/>
          </w:tcPr>
          <w:p w:rsidR="000F099D" w:rsidRPr="00D853F6" w:rsidRDefault="000F099D" w:rsidP="002A1F3C">
            <w:pPr>
              <w:jc w:val="left"/>
              <w:rPr>
                <w:rFonts w:ascii="Source Sans Pro" w:hAnsi="Source Sans Pro"/>
              </w:rPr>
            </w:pPr>
            <w:r w:rsidRPr="00D853F6">
              <w:rPr>
                <w:rFonts w:ascii="Source Sans Pro" w:hAnsi="Source Sans Pro"/>
              </w:rPr>
              <w:t>Ingresos recibidos y responsables de recibir administrar y ejercer los recursos.</w:t>
            </w:r>
          </w:p>
        </w:tc>
      </w:tr>
      <w:tr w:rsidR="000F099D" w:rsidRPr="00D853F6" w:rsidTr="000F099D">
        <w:trPr>
          <w:jc w:val="center"/>
        </w:trPr>
        <w:tc>
          <w:tcPr>
            <w:tcW w:w="704" w:type="dxa"/>
          </w:tcPr>
          <w:p w:rsidR="000F099D" w:rsidRPr="00D853F6" w:rsidRDefault="000F099D" w:rsidP="002A1F3C">
            <w:pPr>
              <w:rPr>
                <w:rFonts w:ascii="Source Sans Pro" w:hAnsi="Source Sans Pro"/>
                <w:b/>
              </w:rPr>
            </w:pPr>
            <w:r w:rsidRPr="00D853F6">
              <w:rPr>
                <w:rFonts w:ascii="Source Sans Pro" w:hAnsi="Source Sans Pro"/>
                <w:b/>
              </w:rPr>
              <w:t>19</w:t>
            </w:r>
            <w:r>
              <w:rPr>
                <w:rFonts w:ascii="Source Sans Pro" w:hAnsi="Source Sans Pro"/>
                <w:b/>
              </w:rPr>
              <w:t>.</w:t>
            </w:r>
          </w:p>
        </w:tc>
        <w:tc>
          <w:tcPr>
            <w:tcW w:w="1133" w:type="dxa"/>
          </w:tcPr>
          <w:p w:rsidR="000F099D" w:rsidRPr="00D853F6" w:rsidRDefault="000F099D" w:rsidP="002A1F3C">
            <w:pPr>
              <w:jc w:val="center"/>
              <w:rPr>
                <w:rFonts w:ascii="Source Sans Pro" w:hAnsi="Source Sans Pro"/>
              </w:rPr>
            </w:pPr>
            <w:r w:rsidRPr="00D853F6">
              <w:rPr>
                <w:rFonts w:ascii="Source Sans Pro" w:hAnsi="Source Sans Pro"/>
              </w:rPr>
              <w:t>XLIX</w:t>
            </w:r>
          </w:p>
        </w:tc>
        <w:tc>
          <w:tcPr>
            <w:tcW w:w="6114" w:type="dxa"/>
          </w:tcPr>
          <w:p w:rsidR="000F099D" w:rsidRPr="00D853F6" w:rsidRDefault="000F099D" w:rsidP="002A1F3C">
            <w:pPr>
              <w:rPr>
                <w:rFonts w:ascii="Source Sans Pro" w:hAnsi="Source Sans Pro"/>
              </w:rPr>
            </w:pPr>
            <w:r w:rsidRPr="00D853F6">
              <w:rPr>
                <w:rFonts w:ascii="Source Sans Pro" w:hAnsi="Source Sans Pro"/>
              </w:rPr>
              <w:t>Las cuentas públicas estatales y municipales.</w:t>
            </w:r>
          </w:p>
        </w:tc>
      </w:tr>
    </w:tbl>
    <w:p w:rsidR="000F099D" w:rsidRPr="00D853F6" w:rsidRDefault="000F099D" w:rsidP="000F099D">
      <w:pPr>
        <w:rPr>
          <w:rFonts w:ascii="Source Sans Pro" w:hAnsi="Source Sans Pro"/>
        </w:rPr>
      </w:pPr>
    </w:p>
    <w:p w:rsidR="000F099D" w:rsidRPr="00D853F6" w:rsidRDefault="000F099D" w:rsidP="000F099D">
      <w:pPr>
        <w:rPr>
          <w:rFonts w:ascii="Source Sans Pro" w:hAnsi="Source Sans Pro"/>
          <w:b/>
        </w:rPr>
      </w:pPr>
      <w:r>
        <w:rPr>
          <w:rFonts w:ascii="Source Sans Pro" w:hAnsi="Source Sans Pro"/>
          <w:b/>
        </w:rPr>
        <w:t xml:space="preserve">     Artículo 16 Fracción II de la Ley de Transparencia </w:t>
      </w:r>
      <w:r w:rsidR="00C8736B">
        <w:rPr>
          <w:rFonts w:ascii="Source Sans Pro" w:hAnsi="Source Sans Pro"/>
          <w:b/>
        </w:rPr>
        <w:t>local:</w:t>
      </w:r>
    </w:p>
    <w:p w:rsidR="000F099D" w:rsidRPr="00D853F6" w:rsidRDefault="000F099D" w:rsidP="000F099D">
      <w:pPr>
        <w:rPr>
          <w:rFonts w:ascii="Source Sans Pro" w:hAnsi="Source Sans Pro"/>
          <w:b/>
        </w:rPr>
      </w:pPr>
    </w:p>
    <w:tbl>
      <w:tblPr>
        <w:tblStyle w:val="Tablaconcuadrcula"/>
        <w:tblW w:w="0" w:type="auto"/>
        <w:jc w:val="center"/>
        <w:tblLook w:val="04A0" w:firstRow="1" w:lastRow="0" w:firstColumn="1" w:lastColumn="0" w:noHBand="0" w:noVBand="1"/>
      </w:tblPr>
      <w:tblGrid>
        <w:gridCol w:w="846"/>
        <w:gridCol w:w="1009"/>
        <w:gridCol w:w="6379"/>
      </w:tblGrid>
      <w:tr w:rsidR="000F099D" w:rsidRPr="00D853F6" w:rsidTr="000F099D">
        <w:trPr>
          <w:jc w:val="center"/>
        </w:trPr>
        <w:tc>
          <w:tcPr>
            <w:tcW w:w="846" w:type="dxa"/>
          </w:tcPr>
          <w:p w:rsidR="000F099D" w:rsidRPr="00D853F6" w:rsidRDefault="000F099D" w:rsidP="002A1F3C">
            <w:pPr>
              <w:jc w:val="center"/>
              <w:rPr>
                <w:rFonts w:ascii="Source Sans Pro" w:hAnsi="Source Sans Pro"/>
                <w:b/>
              </w:rPr>
            </w:pPr>
            <w:r w:rsidRPr="00D853F6">
              <w:rPr>
                <w:rFonts w:ascii="Source Sans Pro" w:hAnsi="Source Sans Pro"/>
                <w:b/>
              </w:rPr>
              <w:t>No.</w:t>
            </w:r>
          </w:p>
        </w:tc>
        <w:tc>
          <w:tcPr>
            <w:tcW w:w="1009" w:type="dxa"/>
          </w:tcPr>
          <w:p w:rsidR="000F099D" w:rsidRPr="00D853F6" w:rsidRDefault="000F099D" w:rsidP="002A1F3C">
            <w:pPr>
              <w:jc w:val="center"/>
              <w:rPr>
                <w:rFonts w:ascii="Source Sans Pro" w:hAnsi="Source Sans Pro"/>
                <w:b/>
              </w:rPr>
            </w:pPr>
            <w:r w:rsidRPr="00D853F6">
              <w:rPr>
                <w:rFonts w:ascii="Source Sans Pro" w:hAnsi="Source Sans Pro"/>
                <w:b/>
              </w:rPr>
              <w:t>Inciso</w:t>
            </w:r>
          </w:p>
        </w:tc>
        <w:tc>
          <w:tcPr>
            <w:tcW w:w="6379" w:type="dxa"/>
          </w:tcPr>
          <w:p w:rsidR="000F099D" w:rsidRPr="00D853F6" w:rsidRDefault="000F099D" w:rsidP="002A1F3C">
            <w:pPr>
              <w:jc w:val="center"/>
              <w:rPr>
                <w:rFonts w:ascii="Source Sans Pro" w:hAnsi="Source Sans Pro"/>
                <w:b/>
              </w:rPr>
            </w:pPr>
            <w:r w:rsidRPr="00D853F6">
              <w:rPr>
                <w:rFonts w:ascii="Source Sans Pro" w:hAnsi="Source Sans Pro"/>
                <w:b/>
              </w:rPr>
              <w:t>Descripción</w:t>
            </w:r>
          </w:p>
        </w:tc>
      </w:tr>
      <w:tr w:rsidR="000F099D" w:rsidRPr="00D853F6" w:rsidTr="000F099D">
        <w:trPr>
          <w:jc w:val="center"/>
        </w:trPr>
        <w:tc>
          <w:tcPr>
            <w:tcW w:w="846" w:type="dxa"/>
          </w:tcPr>
          <w:p w:rsidR="000F099D" w:rsidRPr="000F099D" w:rsidRDefault="000F099D" w:rsidP="002A1F3C">
            <w:pPr>
              <w:rPr>
                <w:rFonts w:ascii="Source Sans Pro" w:hAnsi="Source Sans Pro"/>
                <w:b/>
              </w:rPr>
            </w:pPr>
            <w:r w:rsidRPr="000F099D">
              <w:rPr>
                <w:rFonts w:ascii="Source Sans Pro" w:hAnsi="Source Sans Pro"/>
                <w:b/>
              </w:rPr>
              <w:t>1.</w:t>
            </w:r>
          </w:p>
        </w:tc>
        <w:tc>
          <w:tcPr>
            <w:tcW w:w="1009" w:type="dxa"/>
          </w:tcPr>
          <w:p w:rsidR="000F099D" w:rsidRPr="00D853F6" w:rsidRDefault="000F099D" w:rsidP="002A1F3C">
            <w:pPr>
              <w:jc w:val="center"/>
              <w:rPr>
                <w:rFonts w:ascii="Source Sans Pro" w:hAnsi="Source Sans Pro"/>
                <w:b/>
              </w:rPr>
            </w:pPr>
            <w:r w:rsidRPr="00D853F6">
              <w:rPr>
                <w:rFonts w:ascii="Source Sans Pro" w:hAnsi="Source Sans Pro"/>
                <w:b/>
              </w:rPr>
              <w:t>a)</w:t>
            </w:r>
          </w:p>
        </w:tc>
        <w:tc>
          <w:tcPr>
            <w:tcW w:w="6379" w:type="dxa"/>
          </w:tcPr>
          <w:p w:rsidR="000F099D" w:rsidRPr="00D853F6" w:rsidRDefault="000F099D" w:rsidP="002A1F3C">
            <w:pPr>
              <w:rPr>
                <w:rFonts w:ascii="Source Sans Pro" w:hAnsi="Source Sans Pro"/>
              </w:rPr>
            </w:pPr>
            <w:r w:rsidRPr="00D853F6">
              <w:rPr>
                <w:rFonts w:ascii="Source Sans Pro" w:hAnsi="Source Sans Pro"/>
              </w:rPr>
              <w:t>Plan Municipal de Desarrollo.</w:t>
            </w:r>
          </w:p>
        </w:tc>
      </w:tr>
      <w:tr w:rsidR="000F099D" w:rsidRPr="00D853F6" w:rsidTr="000F099D">
        <w:trPr>
          <w:jc w:val="center"/>
        </w:trPr>
        <w:tc>
          <w:tcPr>
            <w:tcW w:w="846" w:type="dxa"/>
          </w:tcPr>
          <w:p w:rsidR="000F099D" w:rsidRPr="000F099D" w:rsidRDefault="000F099D" w:rsidP="002A1F3C">
            <w:pPr>
              <w:rPr>
                <w:rFonts w:ascii="Source Sans Pro" w:hAnsi="Source Sans Pro"/>
                <w:b/>
              </w:rPr>
            </w:pPr>
            <w:r w:rsidRPr="000F099D">
              <w:rPr>
                <w:rFonts w:ascii="Source Sans Pro" w:hAnsi="Source Sans Pro"/>
                <w:b/>
              </w:rPr>
              <w:t>2.</w:t>
            </w:r>
          </w:p>
        </w:tc>
        <w:tc>
          <w:tcPr>
            <w:tcW w:w="1009" w:type="dxa"/>
          </w:tcPr>
          <w:p w:rsidR="000F099D" w:rsidRPr="00D853F6" w:rsidRDefault="000F099D" w:rsidP="002A1F3C">
            <w:pPr>
              <w:jc w:val="center"/>
              <w:rPr>
                <w:rFonts w:ascii="Source Sans Pro" w:hAnsi="Source Sans Pro"/>
                <w:b/>
              </w:rPr>
            </w:pPr>
            <w:r w:rsidRPr="00D853F6">
              <w:rPr>
                <w:rFonts w:ascii="Source Sans Pro" w:hAnsi="Source Sans Pro"/>
                <w:b/>
              </w:rPr>
              <w:t>c)</w:t>
            </w:r>
          </w:p>
        </w:tc>
        <w:tc>
          <w:tcPr>
            <w:tcW w:w="6379" w:type="dxa"/>
          </w:tcPr>
          <w:p w:rsidR="000F099D" w:rsidRPr="00D853F6" w:rsidRDefault="000F099D" w:rsidP="002A1F3C">
            <w:pPr>
              <w:rPr>
                <w:rFonts w:ascii="Source Sans Pro" w:hAnsi="Source Sans Pro"/>
              </w:rPr>
            </w:pPr>
            <w:r w:rsidRPr="00D853F6">
              <w:rPr>
                <w:rFonts w:ascii="Source Sans Pro" w:hAnsi="Source Sans Pro"/>
              </w:rPr>
              <w:t>Ley de Ingresos y Presupuesto de ingresos.</w:t>
            </w:r>
          </w:p>
          <w:p w:rsidR="000F099D" w:rsidRPr="00D853F6" w:rsidRDefault="000F099D" w:rsidP="002A1F3C">
            <w:pPr>
              <w:rPr>
                <w:rFonts w:ascii="Source Sans Pro" w:hAnsi="Source Sans Pro"/>
              </w:rPr>
            </w:pPr>
          </w:p>
        </w:tc>
      </w:tr>
      <w:tr w:rsidR="000F099D" w:rsidRPr="00D853F6" w:rsidTr="000F099D">
        <w:trPr>
          <w:jc w:val="center"/>
        </w:trPr>
        <w:tc>
          <w:tcPr>
            <w:tcW w:w="846" w:type="dxa"/>
          </w:tcPr>
          <w:p w:rsidR="000F099D" w:rsidRPr="000F099D" w:rsidRDefault="000F099D" w:rsidP="002A1F3C">
            <w:pPr>
              <w:rPr>
                <w:rFonts w:ascii="Source Sans Pro" w:hAnsi="Source Sans Pro"/>
                <w:b/>
              </w:rPr>
            </w:pPr>
            <w:r w:rsidRPr="000F099D">
              <w:rPr>
                <w:rFonts w:ascii="Source Sans Pro" w:hAnsi="Source Sans Pro"/>
                <w:b/>
              </w:rPr>
              <w:t>3.</w:t>
            </w:r>
          </w:p>
        </w:tc>
        <w:tc>
          <w:tcPr>
            <w:tcW w:w="1009" w:type="dxa"/>
          </w:tcPr>
          <w:p w:rsidR="000F099D" w:rsidRPr="00D853F6" w:rsidRDefault="000F099D" w:rsidP="002A1F3C">
            <w:pPr>
              <w:jc w:val="center"/>
              <w:rPr>
                <w:rFonts w:ascii="Source Sans Pro" w:hAnsi="Source Sans Pro"/>
                <w:b/>
              </w:rPr>
            </w:pPr>
            <w:r w:rsidRPr="00D853F6">
              <w:rPr>
                <w:rFonts w:ascii="Source Sans Pro" w:hAnsi="Source Sans Pro"/>
                <w:b/>
              </w:rPr>
              <w:t>h)</w:t>
            </w:r>
          </w:p>
        </w:tc>
        <w:tc>
          <w:tcPr>
            <w:tcW w:w="6379" w:type="dxa"/>
          </w:tcPr>
          <w:p w:rsidR="000F099D" w:rsidRPr="00D853F6" w:rsidRDefault="000F099D" w:rsidP="002A1F3C">
            <w:pPr>
              <w:rPr>
                <w:rFonts w:ascii="Source Sans Pro" w:hAnsi="Source Sans Pro"/>
              </w:rPr>
            </w:pPr>
            <w:r w:rsidRPr="00D853F6">
              <w:rPr>
                <w:rFonts w:ascii="Source Sans Pro" w:hAnsi="Source Sans Pro"/>
              </w:rPr>
              <w:t>Actas de cabildo.</w:t>
            </w:r>
          </w:p>
        </w:tc>
      </w:tr>
      <w:tr w:rsidR="000F099D" w:rsidRPr="00D853F6" w:rsidTr="000F099D">
        <w:trPr>
          <w:jc w:val="center"/>
        </w:trPr>
        <w:tc>
          <w:tcPr>
            <w:tcW w:w="846" w:type="dxa"/>
          </w:tcPr>
          <w:p w:rsidR="000F099D" w:rsidRPr="000F099D" w:rsidRDefault="000F099D" w:rsidP="002A1F3C">
            <w:pPr>
              <w:rPr>
                <w:rFonts w:ascii="Source Sans Pro" w:hAnsi="Source Sans Pro"/>
                <w:b/>
              </w:rPr>
            </w:pPr>
            <w:r w:rsidRPr="000F099D">
              <w:rPr>
                <w:rFonts w:ascii="Source Sans Pro" w:hAnsi="Source Sans Pro"/>
                <w:b/>
              </w:rPr>
              <w:t>4.</w:t>
            </w:r>
          </w:p>
        </w:tc>
        <w:tc>
          <w:tcPr>
            <w:tcW w:w="1009" w:type="dxa"/>
          </w:tcPr>
          <w:p w:rsidR="000F099D" w:rsidRPr="00D853F6" w:rsidRDefault="000F099D" w:rsidP="002A1F3C">
            <w:pPr>
              <w:jc w:val="center"/>
              <w:rPr>
                <w:rFonts w:ascii="Source Sans Pro" w:hAnsi="Source Sans Pro"/>
                <w:b/>
              </w:rPr>
            </w:pPr>
            <w:r w:rsidRPr="00D853F6">
              <w:rPr>
                <w:rFonts w:ascii="Source Sans Pro" w:hAnsi="Source Sans Pro"/>
                <w:b/>
              </w:rPr>
              <w:t>i)</w:t>
            </w:r>
          </w:p>
        </w:tc>
        <w:tc>
          <w:tcPr>
            <w:tcW w:w="6379" w:type="dxa"/>
          </w:tcPr>
          <w:p w:rsidR="000F099D" w:rsidRPr="00D853F6" w:rsidRDefault="000F099D" w:rsidP="002A1F3C">
            <w:pPr>
              <w:rPr>
                <w:rFonts w:ascii="Source Sans Pro" w:hAnsi="Source Sans Pro"/>
              </w:rPr>
            </w:pPr>
            <w:r w:rsidRPr="00D853F6">
              <w:rPr>
                <w:rFonts w:ascii="Source Sans Pro" w:hAnsi="Source Sans Pro"/>
              </w:rPr>
              <w:t>Estadísticas e indicadores del desempeño de los cuerpos de policía municipal.</w:t>
            </w:r>
          </w:p>
        </w:tc>
      </w:tr>
    </w:tbl>
    <w:p w:rsidR="000F099D" w:rsidRPr="00D853F6" w:rsidRDefault="000F099D" w:rsidP="000F099D">
      <w:pPr>
        <w:rPr>
          <w:rFonts w:ascii="Source Sans Pro" w:hAnsi="Source Sans Pro"/>
        </w:rPr>
      </w:pPr>
    </w:p>
    <w:p w:rsidR="000F099D" w:rsidRPr="00D853F6" w:rsidRDefault="000F099D" w:rsidP="000F099D">
      <w:pPr>
        <w:ind w:right="272"/>
        <w:rPr>
          <w:rFonts w:ascii="Source Sans Pro" w:hAnsi="Source Sans Pro"/>
          <w:b/>
        </w:rPr>
      </w:pPr>
      <w:r>
        <w:rPr>
          <w:rFonts w:ascii="Source Sans Pro" w:hAnsi="Source Sans Pro"/>
          <w:b/>
        </w:rPr>
        <w:t xml:space="preserve">    Artículo 16 Fracción III de la Ley de Transparencia local:</w:t>
      </w:r>
    </w:p>
    <w:tbl>
      <w:tblPr>
        <w:tblStyle w:val="Tablaconcuadrcula"/>
        <w:tblpPr w:leftFromText="141" w:rightFromText="141" w:vertAnchor="text" w:horzAnchor="margin" w:tblpX="279" w:tblpY="131"/>
        <w:tblW w:w="0" w:type="auto"/>
        <w:tblLook w:val="04A0" w:firstRow="1" w:lastRow="0" w:firstColumn="1" w:lastColumn="0" w:noHBand="0" w:noVBand="1"/>
      </w:tblPr>
      <w:tblGrid>
        <w:gridCol w:w="853"/>
        <w:gridCol w:w="1129"/>
        <w:gridCol w:w="6235"/>
      </w:tblGrid>
      <w:tr w:rsidR="000F099D" w:rsidRPr="00D853F6" w:rsidTr="000F099D">
        <w:tc>
          <w:tcPr>
            <w:tcW w:w="853" w:type="dxa"/>
          </w:tcPr>
          <w:p w:rsidR="000F099D" w:rsidRPr="00D853F6" w:rsidRDefault="000F099D" w:rsidP="000F099D">
            <w:pPr>
              <w:ind w:right="272"/>
              <w:jc w:val="center"/>
              <w:rPr>
                <w:rFonts w:ascii="Source Sans Pro" w:hAnsi="Source Sans Pro"/>
                <w:b/>
              </w:rPr>
            </w:pPr>
            <w:r w:rsidRPr="00D853F6">
              <w:rPr>
                <w:rFonts w:ascii="Source Sans Pro" w:hAnsi="Source Sans Pro"/>
                <w:b/>
              </w:rPr>
              <w:t>No.</w:t>
            </w:r>
          </w:p>
        </w:tc>
        <w:tc>
          <w:tcPr>
            <w:tcW w:w="1129" w:type="dxa"/>
          </w:tcPr>
          <w:p w:rsidR="000F099D" w:rsidRPr="00D853F6" w:rsidRDefault="000F099D" w:rsidP="000F099D">
            <w:pPr>
              <w:ind w:right="272"/>
              <w:jc w:val="center"/>
              <w:rPr>
                <w:rFonts w:ascii="Source Sans Pro" w:hAnsi="Source Sans Pro"/>
                <w:b/>
              </w:rPr>
            </w:pPr>
            <w:r w:rsidRPr="00D853F6">
              <w:rPr>
                <w:rFonts w:ascii="Source Sans Pro" w:hAnsi="Source Sans Pro"/>
                <w:b/>
              </w:rPr>
              <w:t>inciso</w:t>
            </w:r>
          </w:p>
        </w:tc>
        <w:tc>
          <w:tcPr>
            <w:tcW w:w="6235" w:type="dxa"/>
          </w:tcPr>
          <w:p w:rsidR="000F099D" w:rsidRPr="00D853F6" w:rsidRDefault="000F099D" w:rsidP="000F099D">
            <w:pPr>
              <w:ind w:right="272"/>
              <w:jc w:val="center"/>
              <w:rPr>
                <w:rFonts w:ascii="Source Sans Pro" w:hAnsi="Source Sans Pro"/>
                <w:b/>
              </w:rPr>
            </w:pPr>
            <w:r w:rsidRPr="00D853F6">
              <w:rPr>
                <w:rFonts w:ascii="Source Sans Pro" w:hAnsi="Source Sans Pro"/>
                <w:b/>
              </w:rPr>
              <w:t>Descripción:</w:t>
            </w:r>
          </w:p>
        </w:tc>
      </w:tr>
      <w:tr w:rsidR="000F099D" w:rsidRPr="00D853F6" w:rsidTr="000F099D">
        <w:tc>
          <w:tcPr>
            <w:tcW w:w="853" w:type="dxa"/>
          </w:tcPr>
          <w:p w:rsidR="000F099D" w:rsidRPr="000F099D" w:rsidRDefault="000F099D" w:rsidP="000F099D">
            <w:pPr>
              <w:ind w:right="272"/>
              <w:jc w:val="center"/>
              <w:rPr>
                <w:rFonts w:ascii="Source Sans Pro" w:hAnsi="Source Sans Pro"/>
                <w:b/>
              </w:rPr>
            </w:pPr>
            <w:r w:rsidRPr="000F099D">
              <w:rPr>
                <w:rFonts w:ascii="Source Sans Pro" w:hAnsi="Source Sans Pro"/>
                <w:b/>
              </w:rPr>
              <w:t>1.</w:t>
            </w:r>
          </w:p>
        </w:tc>
        <w:tc>
          <w:tcPr>
            <w:tcW w:w="1129" w:type="dxa"/>
          </w:tcPr>
          <w:p w:rsidR="000F099D" w:rsidRPr="00D853F6" w:rsidRDefault="000F099D" w:rsidP="000F099D">
            <w:pPr>
              <w:ind w:right="272"/>
              <w:jc w:val="center"/>
              <w:rPr>
                <w:rFonts w:ascii="Source Sans Pro" w:hAnsi="Source Sans Pro"/>
                <w:b/>
              </w:rPr>
            </w:pPr>
            <w:r w:rsidRPr="00D853F6">
              <w:rPr>
                <w:rFonts w:ascii="Source Sans Pro" w:hAnsi="Source Sans Pro"/>
                <w:b/>
              </w:rPr>
              <w:t>a)</w:t>
            </w:r>
          </w:p>
        </w:tc>
        <w:tc>
          <w:tcPr>
            <w:tcW w:w="6235" w:type="dxa"/>
          </w:tcPr>
          <w:p w:rsidR="000F099D" w:rsidRPr="00D853F6" w:rsidRDefault="000F099D" w:rsidP="000F099D">
            <w:pPr>
              <w:ind w:right="272"/>
              <w:jc w:val="center"/>
              <w:rPr>
                <w:rFonts w:ascii="Source Sans Pro" w:hAnsi="Source Sans Pro"/>
              </w:rPr>
            </w:pPr>
            <w:r w:rsidRPr="00D853F6">
              <w:rPr>
                <w:rFonts w:ascii="Source Sans Pro" w:hAnsi="Source Sans Pro"/>
              </w:rPr>
              <w:t>Los mecanismos de supervisión policial y los medios para inconformarse con un reporte de supervisión;</w:t>
            </w:r>
          </w:p>
        </w:tc>
      </w:tr>
      <w:tr w:rsidR="000F099D" w:rsidRPr="00D853F6" w:rsidTr="000F099D">
        <w:tc>
          <w:tcPr>
            <w:tcW w:w="853" w:type="dxa"/>
          </w:tcPr>
          <w:p w:rsidR="000F099D" w:rsidRPr="000F099D" w:rsidRDefault="000F099D" w:rsidP="000F099D">
            <w:pPr>
              <w:ind w:right="272"/>
              <w:jc w:val="center"/>
              <w:rPr>
                <w:rFonts w:ascii="Source Sans Pro" w:hAnsi="Source Sans Pro"/>
                <w:b/>
              </w:rPr>
            </w:pPr>
            <w:r w:rsidRPr="000F099D">
              <w:rPr>
                <w:rFonts w:ascii="Source Sans Pro" w:hAnsi="Source Sans Pro"/>
                <w:b/>
              </w:rPr>
              <w:t>2.</w:t>
            </w:r>
          </w:p>
        </w:tc>
        <w:tc>
          <w:tcPr>
            <w:tcW w:w="1129" w:type="dxa"/>
          </w:tcPr>
          <w:p w:rsidR="000F099D" w:rsidRPr="00D853F6" w:rsidRDefault="000F099D" w:rsidP="000F099D">
            <w:pPr>
              <w:ind w:right="272"/>
              <w:jc w:val="center"/>
              <w:rPr>
                <w:rFonts w:ascii="Source Sans Pro" w:hAnsi="Source Sans Pro"/>
                <w:b/>
              </w:rPr>
            </w:pPr>
            <w:r w:rsidRPr="00D853F6">
              <w:rPr>
                <w:rFonts w:ascii="Source Sans Pro" w:hAnsi="Source Sans Pro"/>
                <w:b/>
              </w:rPr>
              <w:t>c)</w:t>
            </w:r>
          </w:p>
        </w:tc>
        <w:tc>
          <w:tcPr>
            <w:tcW w:w="6235" w:type="dxa"/>
          </w:tcPr>
          <w:p w:rsidR="000F099D" w:rsidRPr="00D853F6" w:rsidRDefault="000F099D" w:rsidP="000F099D">
            <w:pPr>
              <w:ind w:right="272"/>
              <w:jc w:val="center"/>
              <w:rPr>
                <w:rFonts w:ascii="Source Sans Pro" w:hAnsi="Source Sans Pro"/>
              </w:rPr>
            </w:pPr>
            <w:r w:rsidRPr="00D853F6">
              <w:rPr>
                <w:rFonts w:ascii="Source Sans Pro" w:hAnsi="Source Sans Pro"/>
              </w:rPr>
              <w:t>Los protocolos de uso de la fuerza, incidentes reportados de oficio, incluyendo uso de armas letales y no letales</w:t>
            </w:r>
          </w:p>
        </w:tc>
      </w:tr>
    </w:tbl>
    <w:p w:rsidR="003B66BB" w:rsidRDefault="003B66BB" w:rsidP="00EE536B">
      <w:pPr>
        <w:rPr>
          <w:rFonts w:ascii="Source Sans Pro" w:hAnsi="Source Sans Pro" w:cs="Arial"/>
        </w:rPr>
      </w:pPr>
    </w:p>
    <w:p w:rsidR="00141BB3" w:rsidRDefault="003B66BB" w:rsidP="00C8736B">
      <w:pPr>
        <w:jc w:val="center"/>
        <w:rPr>
          <w:rFonts w:ascii="Source Sans Pro" w:hAnsi="Source Sans Pro" w:cs="Arial"/>
          <w:b/>
        </w:rPr>
      </w:pPr>
      <w:r w:rsidRPr="003B66BB">
        <w:rPr>
          <w:rFonts w:ascii="Source Sans Pro" w:hAnsi="Source Sans Pro" w:cs="Arial"/>
          <w:b/>
        </w:rPr>
        <w:t>PORTAL DE INTERNET:</w:t>
      </w:r>
    </w:p>
    <w:p w:rsidR="00141BB3" w:rsidRDefault="00141BB3" w:rsidP="003B66BB">
      <w:pPr>
        <w:jc w:val="center"/>
        <w:rPr>
          <w:rFonts w:ascii="Source Sans Pro" w:hAnsi="Source Sans Pro" w:cs="Arial"/>
          <w:b/>
        </w:rPr>
      </w:pPr>
      <w:r>
        <w:rPr>
          <w:rFonts w:ascii="Source Sans Pro" w:hAnsi="Source Sans Pro" w:cs="Arial"/>
          <w:b/>
          <w:noProof/>
          <w:lang w:eastAsia="es-MX"/>
        </w:rPr>
        <w:drawing>
          <wp:inline distT="0" distB="0" distL="0" distR="0">
            <wp:extent cx="5599430" cy="2588895"/>
            <wp:effectExtent l="0" t="0" r="127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9430" cy="2588895"/>
                    </a:xfrm>
                    <a:prstGeom prst="rect">
                      <a:avLst/>
                    </a:prstGeom>
                    <a:noFill/>
                    <a:ln>
                      <a:noFill/>
                    </a:ln>
                  </pic:spPr>
                </pic:pic>
              </a:graphicData>
            </a:graphic>
          </wp:inline>
        </w:drawing>
      </w:r>
    </w:p>
    <w:p w:rsidR="00141BB3" w:rsidRPr="003B66BB" w:rsidRDefault="00141BB3" w:rsidP="003B66BB">
      <w:pPr>
        <w:jc w:val="center"/>
        <w:rPr>
          <w:rFonts w:ascii="Source Sans Pro" w:hAnsi="Source Sans Pro" w:cs="Arial"/>
          <w:b/>
        </w:rPr>
      </w:pPr>
    </w:p>
    <w:p w:rsidR="001B177B" w:rsidRDefault="001B177B" w:rsidP="00EE536B">
      <w:pPr>
        <w:rPr>
          <w:rFonts w:ascii="Source Sans Pro" w:hAnsi="Source Sans Pro" w:cs="Arial"/>
        </w:rPr>
      </w:pPr>
    </w:p>
    <w:p w:rsidR="00141BB3" w:rsidRDefault="00141BB3" w:rsidP="00EE536B">
      <w:pPr>
        <w:rPr>
          <w:rFonts w:ascii="Source Sans Pro" w:hAnsi="Source Sans Pro" w:cs="Arial"/>
        </w:rPr>
      </w:pPr>
      <w:r>
        <w:rPr>
          <w:rFonts w:ascii="Source Sans Pro" w:hAnsi="Source Sans Pro" w:cs="Arial"/>
          <w:noProof/>
          <w:lang w:eastAsia="es-MX"/>
        </w:rPr>
        <w:lastRenderedPageBreak/>
        <w:drawing>
          <wp:inline distT="0" distB="0" distL="0" distR="0">
            <wp:extent cx="5599430" cy="225044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99430" cy="2250440"/>
                    </a:xfrm>
                    <a:prstGeom prst="rect">
                      <a:avLst/>
                    </a:prstGeom>
                    <a:noFill/>
                    <a:ln>
                      <a:noFill/>
                    </a:ln>
                  </pic:spPr>
                </pic:pic>
              </a:graphicData>
            </a:graphic>
          </wp:inline>
        </w:drawing>
      </w:r>
    </w:p>
    <w:p w:rsidR="00141BB3" w:rsidRDefault="00141BB3" w:rsidP="00EE536B">
      <w:pPr>
        <w:rPr>
          <w:rFonts w:ascii="Source Sans Pro" w:hAnsi="Source Sans Pro" w:cs="Arial"/>
        </w:rPr>
      </w:pPr>
    </w:p>
    <w:p w:rsidR="00EA73A6" w:rsidRDefault="00EA73A6" w:rsidP="00EE536B">
      <w:pPr>
        <w:rPr>
          <w:rFonts w:ascii="Source Sans Pro" w:hAnsi="Source Sans Pro" w:cs="Arial"/>
        </w:rPr>
      </w:pPr>
    </w:p>
    <w:p w:rsidR="00EA73A6" w:rsidRDefault="00EA73A6" w:rsidP="002964CD">
      <w:pPr>
        <w:jc w:val="center"/>
        <w:rPr>
          <w:rFonts w:ascii="Source Sans Pro" w:hAnsi="Source Sans Pro" w:cs="Arial"/>
          <w:b/>
        </w:rPr>
      </w:pPr>
      <w:r w:rsidRPr="002964CD">
        <w:rPr>
          <w:rFonts w:ascii="Source Sans Pro" w:hAnsi="Source Sans Pro" w:cs="Arial"/>
          <w:b/>
        </w:rPr>
        <w:t>PLATAFORMA NAC</w:t>
      </w:r>
      <w:r w:rsidR="002964CD" w:rsidRPr="002964CD">
        <w:rPr>
          <w:rFonts w:ascii="Source Sans Pro" w:hAnsi="Source Sans Pro" w:cs="Arial"/>
          <w:b/>
        </w:rPr>
        <w:t>IONAL DE TRANSPARENCIA:</w:t>
      </w:r>
    </w:p>
    <w:p w:rsidR="003D489C" w:rsidRDefault="003D489C" w:rsidP="002964CD">
      <w:pPr>
        <w:jc w:val="center"/>
        <w:rPr>
          <w:rFonts w:ascii="Source Sans Pro" w:hAnsi="Source Sans Pro" w:cs="Arial"/>
          <w:b/>
        </w:rPr>
      </w:pPr>
    </w:p>
    <w:p w:rsidR="003D489C" w:rsidRDefault="003D489C" w:rsidP="002964CD">
      <w:pPr>
        <w:jc w:val="center"/>
        <w:rPr>
          <w:rFonts w:ascii="Source Sans Pro" w:hAnsi="Source Sans Pro" w:cs="Arial"/>
          <w:b/>
        </w:rPr>
      </w:pPr>
    </w:p>
    <w:p w:rsidR="003D489C" w:rsidRDefault="003D489C" w:rsidP="002964CD">
      <w:pPr>
        <w:jc w:val="center"/>
        <w:rPr>
          <w:rFonts w:ascii="Source Sans Pro" w:hAnsi="Source Sans Pro" w:cs="Arial"/>
          <w:b/>
        </w:rPr>
      </w:pPr>
      <w:r>
        <w:rPr>
          <w:rFonts w:ascii="Source Sans Pro" w:hAnsi="Source Sans Pro" w:cs="Arial"/>
          <w:b/>
          <w:noProof/>
          <w:lang w:eastAsia="es-MX"/>
        </w:rPr>
        <w:drawing>
          <wp:inline distT="0" distB="0" distL="0" distR="0">
            <wp:extent cx="5605145" cy="3515360"/>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5145" cy="3515360"/>
                    </a:xfrm>
                    <a:prstGeom prst="rect">
                      <a:avLst/>
                    </a:prstGeom>
                    <a:noFill/>
                    <a:ln>
                      <a:noFill/>
                    </a:ln>
                  </pic:spPr>
                </pic:pic>
              </a:graphicData>
            </a:graphic>
          </wp:inline>
        </w:drawing>
      </w:r>
    </w:p>
    <w:p w:rsidR="003D489C" w:rsidRDefault="003D489C" w:rsidP="002964CD">
      <w:pPr>
        <w:jc w:val="center"/>
        <w:rPr>
          <w:rFonts w:ascii="Source Sans Pro" w:hAnsi="Source Sans Pro" w:cs="Arial"/>
          <w:b/>
        </w:rPr>
      </w:pPr>
    </w:p>
    <w:p w:rsidR="003D489C" w:rsidRDefault="003D489C" w:rsidP="002964CD">
      <w:pPr>
        <w:jc w:val="center"/>
        <w:rPr>
          <w:rFonts w:ascii="Source Sans Pro" w:hAnsi="Source Sans Pro" w:cs="Arial"/>
          <w:b/>
        </w:rPr>
      </w:pPr>
    </w:p>
    <w:p w:rsidR="003D489C" w:rsidRPr="002964CD" w:rsidRDefault="003D489C" w:rsidP="003D489C">
      <w:pPr>
        <w:rPr>
          <w:rFonts w:ascii="Source Sans Pro" w:hAnsi="Source Sans Pro" w:cs="Arial"/>
          <w:b/>
        </w:rPr>
      </w:pPr>
    </w:p>
    <w:p w:rsidR="00EA73A6" w:rsidRDefault="00EA73A6" w:rsidP="00EE536B">
      <w:pPr>
        <w:rPr>
          <w:rFonts w:ascii="Source Sans Pro" w:hAnsi="Source Sans Pro" w:cs="Arial"/>
        </w:rPr>
      </w:pPr>
    </w:p>
    <w:p w:rsidR="00EA73A6" w:rsidRDefault="003D489C" w:rsidP="00EE536B">
      <w:pPr>
        <w:rPr>
          <w:rFonts w:ascii="Source Sans Pro" w:hAnsi="Source Sans Pro" w:cs="Arial"/>
        </w:rPr>
      </w:pPr>
      <w:r>
        <w:rPr>
          <w:rFonts w:ascii="Source Sans Pro" w:hAnsi="Source Sans Pro" w:cs="Arial"/>
          <w:noProof/>
          <w:lang w:eastAsia="es-MX"/>
        </w:rPr>
        <w:drawing>
          <wp:inline distT="0" distB="0" distL="0" distR="0">
            <wp:extent cx="5599430" cy="3063875"/>
            <wp:effectExtent l="0" t="0" r="127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99430" cy="3063875"/>
                    </a:xfrm>
                    <a:prstGeom prst="rect">
                      <a:avLst/>
                    </a:prstGeom>
                    <a:noFill/>
                    <a:ln>
                      <a:noFill/>
                    </a:ln>
                  </pic:spPr>
                </pic:pic>
              </a:graphicData>
            </a:graphic>
          </wp:inline>
        </w:drawing>
      </w:r>
    </w:p>
    <w:p w:rsidR="002964CD" w:rsidRDefault="002964CD" w:rsidP="00EE536B">
      <w:pPr>
        <w:rPr>
          <w:rFonts w:ascii="Source Sans Pro" w:hAnsi="Source Sans Pro" w:cs="Arial"/>
        </w:rPr>
      </w:pPr>
    </w:p>
    <w:p w:rsidR="008743B4" w:rsidRDefault="003D489C" w:rsidP="003B66BB">
      <w:pPr>
        <w:rPr>
          <w:rFonts w:ascii="Source Sans Pro" w:hAnsi="Source Sans Pro" w:cs="Arial"/>
        </w:rPr>
      </w:pPr>
      <w:r>
        <w:rPr>
          <w:rFonts w:ascii="Source Sans Pro" w:hAnsi="Source Sans Pro" w:cs="Arial"/>
          <w:noProof/>
          <w:lang w:eastAsia="es-MX"/>
        </w:rPr>
        <w:drawing>
          <wp:inline distT="0" distB="0" distL="0" distR="0">
            <wp:extent cx="5605145" cy="33788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5145" cy="3378835"/>
                    </a:xfrm>
                    <a:prstGeom prst="rect">
                      <a:avLst/>
                    </a:prstGeom>
                    <a:noFill/>
                    <a:ln>
                      <a:noFill/>
                    </a:ln>
                  </pic:spPr>
                </pic:pic>
              </a:graphicData>
            </a:graphic>
          </wp:inline>
        </w:drawing>
      </w:r>
    </w:p>
    <w:p w:rsidR="008E79AF" w:rsidRDefault="008E79AF" w:rsidP="003B66BB">
      <w:pPr>
        <w:rPr>
          <w:rFonts w:ascii="Source Sans Pro" w:hAnsi="Source Sans Pro" w:cs="Arial"/>
        </w:rPr>
      </w:pPr>
    </w:p>
    <w:p w:rsidR="00A80479" w:rsidRDefault="003D489C" w:rsidP="003B66BB">
      <w:pPr>
        <w:rPr>
          <w:rFonts w:ascii="Source Sans Pro" w:hAnsi="Source Sans Pro" w:cs="Arial"/>
        </w:rPr>
      </w:pPr>
      <w:r>
        <w:rPr>
          <w:rFonts w:ascii="Source Sans Pro" w:hAnsi="Source Sans Pro" w:cs="Arial"/>
          <w:noProof/>
          <w:lang w:eastAsia="es-MX"/>
        </w:rPr>
        <w:drawing>
          <wp:inline distT="0" distB="0" distL="0" distR="0">
            <wp:extent cx="5599430" cy="3408045"/>
            <wp:effectExtent l="0" t="0" r="127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99430" cy="3408045"/>
                    </a:xfrm>
                    <a:prstGeom prst="rect">
                      <a:avLst/>
                    </a:prstGeom>
                    <a:noFill/>
                    <a:ln>
                      <a:noFill/>
                    </a:ln>
                  </pic:spPr>
                </pic:pic>
              </a:graphicData>
            </a:graphic>
          </wp:inline>
        </w:drawing>
      </w:r>
    </w:p>
    <w:p w:rsidR="00A80479" w:rsidRDefault="00A80479" w:rsidP="003B66BB">
      <w:pPr>
        <w:rPr>
          <w:rFonts w:ascii="Source Sans Pro" w:hAnsi="Source Sans Pro" w:cs="Arial"/>
        </w:rPr>
      </w:pPr>
    </w:p>
    <w:p w:rsidR="00A80479" w:rsidRDefault="00A80479" w:rsidP="003B66BB">
      <w:pPr>
        <w:rPr>
          <w:rFonts w:ascii="Source Sans Pro" w:hAnsi="Source Sans Pro" w:cs="Arial"/>
        </w:rPr>
      </w:pPr>
    </w:p>
    <w:p w:rsidR="00A80479" w:rsidRDefault="00A80479" w:rsidP="003B66BB">
      <w:pPr>
        <w:rPr>
          <w:rFonts w:ascii="Source Sans Pro" w:hAnsi="Source Sans Pro" w:cs="Arial"/>
        </w:rPr>
      </w:pPr>
      <w:r>
        <w:rPr>
          <w:rFonts w:ascii="Source Sans Pro" w:hAnsi="Source Sans Pro" w:cs="Arial"/>
          <w:noProof/>
          <w:lang w:eastAsia="es-MX"/>
        </w:rPr>
        <w:drawing>
          <wp:inline distT="0" distB="0" distL="0" distR="0">
            <wp:extent cx="5608160" cy="254131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60827" cy="2565185"/>
                    </a:xfrm>
                    <a:prstGeom prst="rect">
                      <a:avLst/>
                    </a:prstGeom>
                    <a:noFill/>
                    <a:ln>
                      <a:noFill/>
                    </a:ln>
                  </pic:spPr>
                </pic:pic>
              </a:graphicData>
            </a:graphic>
          </wp:inline>
        </w:drawing>
      </w:r>
    </w:p>
    <w:p w:rsidR="00A80479" w:rsidRDefault="00A80479" w:rsidP="003B66BB">
      <w:pPr>
        <w:rPr>
          <w:rFonts w:ascii="Source Sans Pro" w:hAnsi="Source Sans Pro" w:cs="Arial"/>
        </w:rPr>
      </w:pPr>
      <w:r>
        <w:rPr>
          <w:rFonts w:ascii="Source Sans Pro" w:hAnsi="Source Sans Pro" w:cs="Arial"/>
          <w:noProof/>
          <w:lang w:eastAsia="es-MX"/>
        </w:rPr>
        <w:lastRenderedPageBreak/>
        <w:drawing>
          <wp:inline distT="0" distB="0" distL="0" distR="0">
            <wp:extent cx="5610860" cy="3248025"/>
            <wp:effectExtent l="0" t="0" r="889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0860" cy="3248025"/>
                    </a:xfrm>
                    <a:prstGeom prst="rect">
                      <a:avLst/>
                    </a:prstGeom>
                    <a:noFill/>
                    <a:ln>
                      <a:noFill/>
                    </a:ln>
                  </pic:spPr>
                </pic:pic>
              </a:graphicData>
            </a:graphic>
          </wp:inline>
        </w:drawing>
      </w:r>
    </w:p>
    <w:p w:rsidR="00A80479" w:rsidRPr="00BF45EA" w:rsidRDefault="00A80479" w:rsidP="003B66BB">
      <w:pPr>
        <w:rPr>
          <w:rFonts w:ascii="Source Sans Pro" w:hAnsi="Source Sans Pro" w:cs="Arial"/>
        </w:rPr>
      </w:pPr>
    </w:p>
    <w:p w:rsidR="00C85AC2" w:rsidRPr="00BF45EA" w:rsidRDefault="00DD2F52" w:rsidP="00FB455E">
      <w:pPr>
        <w:rPr>
          <w:rFonts w:ascii="Source Sans Pro" w:hAnsi="Source Sans Pro" w:cs="Arial"/>
        </w:rPr>
      </w:pPr>
      <w:r w:rsidRPr="00A80479">
        <w:rPr>
          <w:rFonts w:ascii="Source Sans Pro" w:hAnsi="Source Sans Pro" w:cs="Arial"/>
          <w:b/>
        </w:rPr>
        <w:t>I</w:t>
      </w:r>
      <w:r w:rsidR="00C72D53" w:rsidRPr="00A80479">
        <w:rPr>
          <w:rFonts w:ascii="Source Sans Pro" w:hAnsi="Source Sans Pro" w:cs="Arial"/>
          <w:b/>
        </w:rPr>
        <w:t>V</w:t>
      </w:r>
      <w:r w:rsidRPr="00A80479">
        <w:rPr>
          <w:rFonts w:ascii="Source Sans Pro" w:hAnsi="Source Sans Pro" w:cs="Arial"/>
          <w:b/>
        </w:rPr>
        <w:t>.</w:t>
      </w:r>
      <w:r w:rsidRPr="00A80479">
        <w:rPr>
          <w:rFonts w:ascii="Source Sans Pro" w:hAnsi="Source Sans Pro" w:cs="Arial"/>
        </w:rPr>
        <w:t xml:space="preserve"> Con fecha </w:t>
      </w:r>
      <w:r w:rsidR="00A80479" w:rsidRPr="00A80479">
        <w:rPr>
          <w:rFonts w:ascii="Source Sans Pro" w:hAnsi="Source Sans Pro" w:cs="Arial"/>
        </w:rPr>
        <w:t>tres de octubre</w:t>
      </w:r>
      <w:r w:rsidR="004339A5" w:rsidRPr="00A80479">
        <w:rPr>
          <w:rFonts w:ascii="Source Sans Pro" w:hAnsi="Source Sans Pro" w:cs="Arial"/>
        </w:rPr>
        <w:t xml:space="preserve"> de dos mil veintidós</w:t>
      </w:r>
      <w:r w:rsidRPr="00A80479">
        <w:rPr>
          <w:rFonts w:ascii="Source Sans Pro" w:hAnsi="Source Sans Pro" w:cs="Arial"/>
        </w:rPr>
        <w:t xml:space="preserve">, se concluyó la revisión de las obligaciones de </w:t>
      </w:r>
      <w:proofErr w:type="gramStart"/>
      <w:r w:rsidRPr="00A80479">
        <w:rPr>
          <w:rFonts w:ascii="Source Sans Pro" w:hAnsi="Source Sans Pro" w:cs="Arial"/>
        </w:rPr>
        <w:t>transparencia comunes y específicas</w:t>
      </w:r>
      <w:proofErr w:type="gramEnd"/>
      <w:r w:rsidRPr="00A80479">
        <w:rPr>
          <w:rFonts w:ascii="Source Sans Pro" w:hAnsi="Source Sans Pro" w:cs="Arial"/>
        </w:rPr>
        <w:t xml:space="preserve"> del </w:t>
      </w:r>
      <w:r w:rsidR="001C179F" w:rsidRPr="00A80479">
        <w:rPr>
          <w:rFonts w:ascii="Source Sans Pro" w:hAnsi="Source Sans Pro" w:cs="Arial"/>
          <w:b/>
        </w:rPr>
        <w:t>segundo</w:t>
      </w:r>
      <w:r w:rsidR="004339A5" w:rsidRPr="00A80479">
        <w:rPr>
          <w:rFonts w:ascii="Source Sans Pro" w:hAnsi="Source Sans Pro" w:cs="Arial"/>
          <w:b/>
        </w:rPr>
        <w:t xml:space="preserve"> trimestre de dos mil veintidós</w:t>
      </w:r>
      <w:r w:rsidR="00346AE4" w:rsidRPr="00A80479">
        <w:rPr>
          <w:rFonts w:ascii="Source Sans Pro" w:hAnsi="Source Sans Pro" w:cs="Arial"/>
        </w:rPr>
        <w:t xml:space="preserve"> </w:t>
      </w:r>
      <w:r w:rsidR="00EE536B" w:rsidRPr="00A80479">
        <w:rPr>
          <w:rFonts w:ascii="Source Sans Pro" w:hAnsi="Source Sans Pro" w:cs="Arial"/>
        </w:rPr>
        <w:t xml:space="preserve">en </w:t>
      </w:r>
      <w:r w:rsidR="004339A5" w:rsidRPr="00A80479">
        <w:rPr>
          <w:rFonts w:ascii="Source Sans Pro" w:hAnsi="Source Sans Pro" w:cs="Arial"/>
        </w:rPr>
        <w:t xml:space="preserve">el Portal de Internet y en </w:t>
      </w:r>
      <w:r w:rsidR="00346AE4" w:rsidRPr="00A80479">
        <w:rPr>
          <w:rFonts w:ascii="Source Sans Pro" w:hAnsi="Source Sans Pro" w:cs="Arial"/>
        </w:rPr>
        <w:t>la Plataforma Nacional de Transparencia del Sujeto Obligado</w:t>
      </w:r>
      <w:r w:rsidRPr="00A80479">
        <w:rPr>
          <w:rFonts w:ascii="Source Sans Pro" w:hAnsi="Source Sans Pro" w:cs="Arial"/>
        </w:rPr>
        <w:t>.</w:t>
      </w:r>
      <w:r w:rsidR="002D0C63" w:rsidRPr="00BF45EA">
        <w:rPr>
          <w:rFonts w:ascii="Source Sans Pro" w:hAnsi="Source Sans Pro" w:cs="Arial"/>
        </w:rPr>
        <w:t xml:space="preserve"> </w:t>
      </w:r>
    </w:p>
    <w:p w:rsidR="00C85AC2" w:rsidRPr="00BF45EA" w:rsidRDefault="00C85AC2" w:rsidP="00AA65A8">
      <w:pPr>
        <w:ind w:left="708" w:hanging="708"/>
        <w:rPr>
          <w:rFonts w:ascii="Source Sans Pro" w:hAnsi="Source Sans Pro" w:cs="Arial"/>
        </w:rPr>
      </w:pPr>
    </w:p>
    <w:p w:rsidR="004C1CD3" w:rsidRPr="00BF45EA" w:rsidRDefault="004C1CD3" w:rsidP="000A6A84">
      <w:pPr>
        <w:jc w:val="center"/>
        <w:rPr>
          <w:rFonts w:ascii="Source Sans Pro" w:hAnsi="Source Sans Pro" w:cs="Arial"/>
          <w:b/>
        </w:rPr>
      </w:pPr>
      <w:r w:rsidRPr="00BF45EA">
        <w:rPr>
          <w:rFonts w:ascii="Source Sans Pro" w:hAnsi="Source Sans Pro" w:cs="Arial"/>
          <w:b/>
        </w:rPr>
        <w:t>C O N S I D E R A N D O S</w:t>
      </w:r>
    </w:p>
    <w:p w:rsidR="007B1B80" w:rsidRPr="00BF45EA" w:rsidRDefault="007B1B80" w:rsidP="000A6A84">
      <w:pPr>
        <w:rPr>
          <w:rFonts w:ascii="Source Sans Pro" w:hAnsi="Source Sans Pro" w:cs="Arial"/>
        </w:rPr>
      </w:pPr>
    </w:p>
    <w:p w:rsidR="004C1CD3" w:rsidRPr="00BF45EA" w:rsidRDefault="00014A4E" w:rsidP="000A6A84">
      <w:pPr>
        <w:rPr>
          <w:rFonts w:ascii="Source Sans Pro" w:hAnsi="Source Sans Pro" w:cs="Arial"/>
          <w:b/>
        </w:rPr>
      </w:pPr>
      <w:r w:rsidRPr="00BF45EA">
        <w:rPr>
          <w:rFonts w:ascii="Source Sans Pro" w:hAnsi="Source Sans Pro" w:cs="Arial"/>
          <w:b/>
        </w:rPr>
        <w:t>1</w:t>
      </w:r>
      <w:r w:rsidR="009A482E" w:rsidRPr="00BF45EA">
        <w:rPr>
          <w:rFonts w:ascii="Source Sans Pro" w:hAnsi="Source Sans Pro" w:cs="Arial"/>
          <w:b/>
        </w:rPr>
        <w:t>.</w:t>
      </w:r>
      <w:r w:rsidR="004C1CD3" w:rsidRPr="00BF45EA">
        <w:rPr>
          <w:rFonts w:ascii="Source Sans Pro" w:hAnsi="Source Sans Pro" w:cs="Arial"/>
        </w:rPr>
        <w:t xml:space="preserve"> </w:t>
      </w:r>
      <w:r w:rsidR="009A2416" w:rsidRPr="00BF45EA">
        <w:rPr>
          <w:rFonts w:ascii="Source Sans Pro" w:hAnsi="Source Sans Pro" w:cs="Arial"/>
        </w:rPr>
        <w:t xml:space="preserve">La Dirección de Capacitación y Vinculación Ciudadana es competente para emitir el presente dictamen de conformidad con lo establecido en los artículos 29, 30, 31, 32, 106 fracciones VIII, IX y X de la Ley número 875 de Transparencia y Acceso a la Información Pública del Estado de Veracruz </w:t>
      </w:r>
      <w:r w:rsidR="009A2416" w:rsidRPr="00BF45EA">
        <w:rPr>
          <w:rFonts w:ascii="Source Sans Pro" w:hAnsi="Source Sans Pro" w:cs="Arial"/>
          <w:b/>
        </w:rPr>
        <w:t>(Ley de Transparencia Local)</w:t>
      </w:r>
      <w:r w:rsidR="009A2416" w:rsidRPr="00BF45EA">
        <w:rPr>
          <w:rFonts w:ascii="Source Sans Pro" w:hAnsi="Source Sans Pro" w:cs="Arial"/>
        </w:rPr>
        <w:t xml:space="preserve">; 43 fracción VI y 46 fracciones VI y VII del Reglamento Interior del Instituto Veracruzano de Acceso a la Información y Protección de Datos Personales </w:t>
      </w:r>
      <w:r w:rsidR="009A2416" w:rsidRPr="00BF45EA">
        <w:rPr>
          <w:rFonts w:ascii="Source Sans Pro" w:hAnsi="Source Sans Pro" w:cs="Arial"/>
          <w:b/>
        </w:rPr>
        <w:t>(Reglamento Interior)</w:t>
      </w:r>
      <w:r w:rsidR="009A2416" w:rsidRPr="00BF45EA">
        <w:rPr>
          <w:rFonts w:ascii="Source Sans Pro" w:hAnsi="Source Sans Pro" w:cs="Arial"/>
        </w:rPr>
        <w:t xml:space="preserve">;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dos mil veinte </w:t>
      </w:r>
      <w:r w:rsidR="009A2416" w:rsidRPr="00BF45EA">
        <w:rPr>
          <w:rFonts w:ascii="Source Sans Pro" w:hAnsi="Source Sans Pro" w:cs="Arial"/>
          <w:b/>
        </w:rPr>
        <w:t>(Lineamientos Técnicos Generales)</w:t>
      </w:r>
      <w:r w:rsidR="009A2416" w:rsidRPr="00BF45EA">
        <w:rPr>
          <w:rFonts w:ascii="Source Sans Pro" w:hAnsi="Source Sans Pro" w:cs="Arial"/>
        </w:rPr>
        <w:t xml:space="preserve">; Décimo Segundo 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uno de marzo de dos mil veintiuno </w:t>
      </w:r>
      <w:r w:rsidR="009A2416" w:rsidRPr="00BF45EA">
        <w:rPr>
          <w:rFonts w:ascii="Source Sans Pro" w:hAnsi="Source Sans Pro" w:cs="Arial"/>
          <w:b/>
        </w:rPr>
        <w:t>(Lineamientos Generales Locales)</w:t>
      </w:r>
      <w:r w:rsidR="009A2416" w:rsidRPr="00BF45EA">
        <w:rPr>
          <w:rFonts w:ascii="Source Sans Pro" w:hAnsi="Source Sans Pro" w:cs="Arial"/>
        </w:rPr>
        <w:t xml:space="preserve">; 10, 11 y 12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quince de julio de dos mil veinte </w:t>
      </w:r>
      <w:r w:rsidR="009A2416" w:rsidRPr="00BF45EA">
        <w:rPr>
          <w:rFonts w:ascii="Source Sans Pro" w:hAnsi="Source Sans Pro" w:cs="Arial"/>
          <w:b/>
        </w:rPr>
        <w:t>(Lineamientos de Verificación).</w:t>
      </w:r>
    </w:p>
    <w:p w:rsidR="007B1B80" w:rsidRPr="00BF45EA" w:rsidRDefault="007B1B80" w:rsidP="000A6A84">
      <w:pPr>
        <w:rPr>
          <w:rFonts w:ascii="Source Sans Pro" w:hAnsi="Source Sans Pro" w:cs="Arial"/>
        </w:rPr>
      </w:pPr>
    </w:p>
    <w:p w:rsidR="008F57F0" w:rsidRPr="00BF45EA" w:rsidRDefault="00014A4E" w:rsidP="000A6A84">
      <w:pPr>
        <w:rPr>
          <w:rFonts w:ascii="Source Sans Pro" w:hAnsi="Source Sans Pro" w:cs="Arial"/>
        </w:rPr>
      </w:pPr>
      <w:r w:rsidRPr="00BF45EA">
        <w:rPr>
          <w:rFonts w:ascii="Source Sans Pro" w:hAnsi="Source Sans Pro" w:cs="Arial"/>
          <w:b/>
        </w:rPr>
        <w:t>2</w:t>
      </w:r>
      <w:r w:rsidR="008E44A7" w:rsidRPr="00BF45EA">
        <w:rPr>
          <w:rFonts w:ascii="Source Sans Pro" w:hAnsi="Source Sans Pro" w:cs="Arial"/>
          <w:b/>
        </w:rPr>
        <w:t>.</w:t>
      </w:r>
      <w:r w:rsidR="008E44A7" w:rsidRPr="00BF45EA">
        <w:rPr>
          <w:rFonts w:ascii="Source Sans Pro" w:hAnsi="Source Sans Pro" w:cs="Arial"/>
        </w:rPr>
        <w:t xml:space="preserve"> </w:t>
      </w:r>
      <w:r w:rsidR="000742EB" w:rsidRPr="00BF45EA">
        <w:rPr>
          <w:rFonts w:ascii="Source Sans Pro" w:hAnsi="Source Sans Pro" w:cs="Arial"/>
        </w:rPr>
        <w:t xml:space="preserve">Con la finalidad de corroborar </w:t>
      </w:r>
      <w:r w:rsidR="00BA4411" w:rsidRPr="00BF45EA">
        <w:rPr>
          <w:rFonts w:ascii="Source Sans Pro" w:hAnsi="Source Sans Pro" w:cs="Arial"/>
        </w:rPr>
        <w:t xml:space="preserve">que </w:t>
      </w:r>
      <w:r w:rsidR="000742EB" w:rsidRPr="00BF45EA">
        <w:rPr>
          <w:rFonts w:ascii="Source Sans Pro" w:hAnsi="Source Sans Pro" w:cs="Arial"/>
        </w:rPr>
        <w:t xml:space="preserve">la publicación y </w:t>
      </w:r>
      <w:r w:rsidR="00BA4411" w:rsidRPr="00BF45EA">
        <w:rPr>
          <w:rFonts w:ascii="Source Sans Pro" w:hAnsi="Source Sans Pro" w:cs="Arial"/>
        </w:rPr>
        <w:t xml:space="preserve">la </w:t>
      </w:r>
      <w:r w:rsidR="000742EB" w:rsidRPr="00BF45EA">
        <w:rPr>
          <w:rFonts w:ascii="Source Sans Pro" w:hAnsi="Source Sans Pro" w:cs="Arial"/>
        </w:rPr>
        <w:t xml:space="preserve">actualización </w:t>
      </w:r>
      <w:r w:rsidR="00006E7E" w:rsidRPr="00BF45EA">
        <w:rPr>
          <w:rFonts w:ascii="Source Sans Pro" w:hAnsi="Source Sans Pro" w:cs="Arial"/>
        </w:rPr>
        <w:t>de la informaci</w:t>
      </w:r>
      <w:r w:rsidR="009A2416" w:rsidRPr="00BF45EA">
        <w:rPr>
          <w:rFonts w:ascii="Source Sans Pro" w:hAnsi="Source Sans Pro" w:cs="Arial"/>
        </w:rPr>
        <w:t xml:space="preserve">ón </w:t>
      </w:r>
      <w:r w:rsidR="001B0070" w:rsidRPr="00BF45EA">
        <w:rPr>
          <w:rFonts w:ascii="Source Sans Pro" w:hAnsi="Source Sans Pro" w:cs="Arial"/>
        </w:rPr>
        <w:t xml:space="preserve">del </w:t>
      </w:r>
      <w:r w:rsidR="001C179F">
        <w:rPr>
          <w:rFonts w:ascii="Source Sans Pro" w:hAnsi="Source Sans Pro" w:cs="Arial"/>
          <w:b/>
        </w:rPr>
        <w:t>segundo</w:t>
      </w:r>
      <w:r w:rsidR="004339A5">
        <w:rPr>
          <w:rFonts w:ascii="Source Sans Pro" w:hAnsi="Source Sans Pro" w:cs="Arial"/>
          <w:b/>
        </w:rPr>
        <w:t xml:space="preserve"> </w:t>
      </w:r>
      <w:r w:rsidR="004339A5" w:rsidRPr="00BF45EA">
        <w:rPr>
          <w:rFonts w:ascii="Source Sans Pro" w:hAnsi="Source Sans Pro" w:cs="Arial"/>
          <w:b/>
        </w:rPr>
        <w:t>trimestre de dos mil veinti</w:t>
      </w:r>
      <w:r w:rsidR="004339A5">
        <w:rPr>
          <w:rFonts w:ascii="Source Sans Pro" w:hAnsi="Source Sans Pro" w:cs="Arial"/>
          <w:b/>
        </w:rPr>
        <w:t>dós</w:t>
      </w:r>
      <w:r w:rsidR="00BA4411" w:rsidRPr="00BF45EA">
        <w:rPr>
          <w:rFonts w:ascii="Source Sans Pro" w:hAnsi="Source Sans Pro" w:cs="Arial"/>
        </w:rPr>
        <w:t xml:space="preserve"> se encuentre</w:t>
      </w:r>
      <w:r w:rsidR="00B97758" w:rsidRPr="00BF45EA">
        <w:rPr>
          <w:rFonts w:ascii="Source Sans Pro" w:hAnsi="Source Sans Pro" w:cs="Arial"/>
        </w:rPr>
        <w:t>n</w:t>
      </w:r>
      <w:r w:rsidR="00BA4411" w:rsidRPr="00BF45EA">
        <w:rPr>
          <w:rFonts w:ascii="Source Sans Pro" w:hAnsi="Source Sans Pro" w:cs="Arial"/>
        </w:rPr>
        <w:t xml:space="preserve"> de conformidad con los elementos de forma, términos, plazos y formatos establecidos en los  Lineamientos </w:t>
      </w:r>
      <w:r w:rsidR="00BA4411" w:rsidRPr="004339A5">
        <w:rPr>
          <w:rFonts w:ascii="Source Sans Pro" w:hAnsi="Source Sans Pro" w:cs="Arial"/>
        </w:rPr>
        <w:t>Técnicos Generales y en los Lineamientos Generales Locales, se rev</w:t>
      </w:r>
      <w:r w:rsidR="00EE536B" w:rsidRPr="004339A5">
        <w:rPr>
          <w:rFonts w:ascii="Source Sans Pro" w:hAnsi="Source Sans Pro" w:cs="Arial"/>
        </w:rPr>
        <w:t xml:space="preserve">isó la información publicada </w:t>
      </w:r>
      <w:r w:rsidR="004339A5" w:rsidRPr="004339A5">
        <w:rPr>
          <w:rFonts w:ascii="Source Sans Pro" w:hAnsi="Source Sans Pro" w:cs="Arial"/>
        </w:rPr>
        <w:t xml:space="preserve">en el Portal de Internet y </w:t>
      </w:r>
      <w:r w:rsidR="00EE536B" w:rsidRPr="004339A5">
        <w:rPr>
          <w:rFonts w:ascii="Source Sans Pro" w:hAnsi="Source Sans Pro" w:cs="Arial"/>
        </w:rPr>
        <w:t xml:space="preserve">en </w:t>
      </w:r>
      <w:r w:rsidR="00BA4411" w:rsidRPr="004339A5">
        <w:rPr>
          <w:rFonts w:ascii="Source Sans Pro" w:hAnsi="Source Sans Pro" w:cs="Arial"/>
        </w:rPr>
        <w:t>la Plataforma Nacional de Transparencia del Sujeto Obligado, siendo que los re</w:t>
      </w:r>
      <w:r w:rsidR="001B0603" w:rsidRPr="004339A5">
        <w:rPr>
          <w:rFonts w:ascii="Source Sans Pro" w:hAnsi="Source Sans Pro" w:cs="Arial"/>
        </w:rPr>
        <w:t>sultados obtenidos se precisan</w:t>
      </w:r>
      <w:r w:rsidR="00BA4411" w:rsidRPr="004339A5">
        <w:rPr>
          <w:rFonts w:ascii="Source Sans Pro" w:hAnsi="Source Sans Pro" w:cs="Arial"/>
        </w:rPr>
        <w:t xml:space="preserve"> en la Memoria Técnica</w:t>
      </w:r>
      <w:r w:rsidR="00BA4411" w:rsidRPr="00BF45EA">
        <w:rPr>
          <w:rFonts w:ascii="Source Sans Pro" w:hAnsi="Source Sans Pro" w:cs="Arial"/>
        </w:rPr>
        <w:t xml:space="preserve"> de Verificación, la cual se adjunta al presente como parte integrante del mismo</w:t>
      </w:r>
      <w:r w:rsidR="001B0603" w:rsidRPr="00BF45EA">
        <w:rPr>
          <w:rFonts w:ascii="Source Sans Pro" w:hAnsi="Source Sans Pro" w:cs="Arial"/>
        </w:rPr>
        <w:t>.</w:t>
      </w:r>
    </w:p>
    <w:p w:rsidR="00017603" w:rsidRPr="00BF45EA" w:rsidRDefault="00017603" w:rsidP="000A6A84">
      <w:pPr>
        <w:rPr>
          <w:rFonts w:ascii="Source Sans Pro" w:hAnsi="Source Sans Pro" w:cs="Arial"/>
        </w:rPr>
      </w:pPr>
    </w:p>
    <w:p w:rsidR="001B0603" w:rsidRPr="00BF45EA" w:rsidRDefault="001B0603" w:rsidP="001B0603">
      <w:pPr>
        <w:rPr>
          <w:rFonts w:ascii="Source Sans Pro" w:hAnsi="Source Sans Pro" w:cs="Arial"/>
        </w:rPr>
      </w:pPr>
      <w:r w:rsidRPr="00BF45EA">
        <w:rPr>
          <w:rFonts w:ascii="Source Sans Pro" w:hAnsi="Source Sans Pro" w:cs="Arial"/>
        </w:rPr>
        <w:t>De esta manera, conforme a la verificación realizada</w:t>
      </w:r>
      <w:r w:rsidR="00501E5B" w:rsidRPr="00BF45EA">
        <w:rPr>
          <w:rFonts w:ascii="Source Sans Pro" w:hAnsi="Source Sans Pro" w:cs="Arial"/>
        </w:rPr>
        <w:t xml:space="preserve"> a</w:t>
      </w:r>
      <w:r w:rsidR="00E638F9" w:rsidRPr="00BF45EA">
        <w:rPr>
          <w:rFonts w:ascii="Source Sans Pro" w:hAnsi="Source Sans Pro" w:cs="Arial"/>
        </w:rPr>
        <w:t>l Sujeto O</w:t>
      </w:r>
      <w:r w:rsidRPr="00BF45EA">
        <w:rPr>
          <w:rFonts w:ascii="Source Sans Pro" w:hAnsi="Source Sans Pro" w:cs="Arial"/>
        </w:rPr>
        <w:t xml:space="preserve">bligado </w:t>
      </w:r>
      <w:r w:rsidR="00E638F9" w:rsidRPr="00BF45EA">
        <w:rPr>
          <w:rFonts w:ascii="Source Sans Pro" w:hAnsi="Source Sans Pro" w:cs="Arial"/>
        </w:rPr>
        <w:t>citado al rubro</w:t>
      </w:r>
      <w:r w:rsidRPr="00BF45EA">
        <w:rPr>
          <w:rFonts w:ascii="Source Sans Pro" w:hAnsi="Source Sans Pro" w:cs="Arial"/>
        </w:rPr>
        <w:t xml:space="preserve"> obtuvo un puntaje de</w:t>
      </w:r>
      <w:r w:rsidR="00017603" w:rsidRPr="00BF45EA">
        <w:rPr>
          <w:rFonts w:ascii="Source Sans Pro" w:hAnsi="Source Sans Pro" w:cs="Arial"/>
        </w:rPr>
        <w:t>l</w:t>
      </w:r>
      <w:r w:rsidR="00CB3E10">
        <w:rPr>
          <w:rFonts w:ascii="Source Sans Pro" w:hAnsi="Source Sans Pro" w:cs="Arial"/>
        </w:rPr>
        <w:t xml:space="preserve"> </w:t>
      </w:r>
      <w:r w:rsidR="002A1F3C">
        <w:rPr>
          <w:rFonts w:ascii="Source Sans Pro" w:hAnsi="Source Sans Pro" w:cs="Arial"/>
          <w:b/>
        </w:rPr>
        <w:t>veintisiete punto cincuenta y nueve</w:t>
      </w:r>
      <w:r w:rsidR="00CB3E10" w:rsidRPr="00CB3E10">
        <w:rPr>
          <w:rFonts w:ascii="Source Sans Pro" w:hAnsi="Source Sans Pro" w:cs="Arial"/>
          <w:b/>
        </w:rPr>
        <w:t xml:space="preserve"> </w:t>
      </w:r>
      <w:r w:rsidR="00017603" w:rsidRPr="00CB3E10">
        <w:rPr>
          <w:rFonts w:ascii="Source Sans Pro" w:hAnsi="Source Sans Pro" w:cs="Arial"/>
          <w:b/>
        </w:rPr>
        <w:t>por</w:t>
      </w:r>
      <w:r w:rsidR="00017603" w:rsidRPr="00BF45EA">
        <w:rPr>
          <w:rFonts w:ascii="Source Sans Pro" w:hAnsi="Source Sans Pro" w:cs="Arial"/>
          <w:b/>
        </w:rPr>
        <w:t xml:space="preserve"> </w:t>
      </w:r>
      <w:r w:rsidR="00017603" w:rsidRPr="00CB3E10">
        <w:rPr>
          <w:rFonts w:ascii="Source Sans Pro" w:hAnsi="Source Sans Pro" w:cs="Arial"/>
          <w:b/>
        </w:rPr>
        <w:t xml:space="preserve">ciento </w:t>
      </w:r>
      <w:r w:rsidR="00CB3E10" w:rsidRPr="00CB3E10">
        <w:rPr>
          <w:rFonts w:ascii="Source Sans Pro" w:hAnsi="Source Sans Pro" w:cs="Arial"/>
          <w:b/>
        </w:rPr>
        <w:t>(</w:t>
      </w:r>
      <w:r w:rsidR="002A1F3C">
        <w:rPr>
          <w:rFonts w:ascii="Source Sans Pro" w:hAnsi="Source Sans Pro" w:cs="Arial"/>
          <w:b/>
        </w:rPr>
        <w:t>27.59</w:t>
      </w:r>
      <w:r w:rsidR="00CB3E10" w:rsidRPr="00CB3E10">
        <w:rPr>
          <w:rFonts w:ascii="Source Sans Pro" w:hAnsi="Source Sans Pro" w:cs="Arial"/>
          <w:b/>
        </w:rPr>
        <w:t>%)</w:t>
      </w:r>
      <w:r w:rsidR="00CB3E10" w:rsidRPr="00CB3E10">
        <w:rPr>
          <w:rFonts w:ascii="Arial" w:hAnsi="Arial" w:cs="Arial"/>
        </w:rPr>
        <w:t xml:space="preserve"> </w:t>
      </w:r>
      <w:r w:rsidRPr="00CB3E10">
        <w:rPr>
          <w:rFonts w:ascii="Source Sans Pro" w:hAnsi="Source Sans Pro" w:cs="Arial"/>
        </w:rPr>
        <w:t>del Índice</w:t>
      </w:r>
      <w:r w:rsidRPr="00BF45EA">
        <w:rPr>
          <w:rFonts w:ascii="Source Sans Pro" w:hAnsi="Source Sans Pro" w:cs="Arial"/>
        </w:rPr>
        <w:t xml:space="preserve"> Global de Cumplimiento en Portales de Transparencia</w:t>
      </w:r>
      <w:r w:rsidR="004339A5">
        <w:rPr>
          <w:rFonts w:ascii="Source Sans Pro" w:hAnsi="Source Sans Pro" w:cs="Arial"/>
        </w:rPr>
        <w:t>.</w:t>
      </w:r>
    </w:p>
    <w:p w:rsidR="008F57F0" w:rsidRPr="00BF45EA" w:rsidRDefault="008F57F0" w:rsidP="000A6A84">
      <w:pPr>
        <w:rPr>
          <w:rFonts w:ascii="Source Sans Pro" w:hAnsi="Source Sans Pro" w:cs="Arial"/>
        </w:rPr>
      </w:pPr>
    </w:p>
    <w:p w:rsidR="004C1CD3" w:rsidRPr="00BF45EA" w:rsidRDefault="004C1CD3" w:rsidP="000A6A84">
      <w:pPr>
        <w:rPr>
          <w:rFonts w:ascii="Source Sans Pro" w:hAnsi="Source Sans Pro" w:cs="Arial"/>
        </w:rPr>
      </w:pPr>
      <w:r w:rsidRPr="00BF45EA">
        <w:rPr>
          <w:rFonts w:ascii="Source Sans Pro" w:hAnsi="Source Sans Pro" w:cs="Arial"/>
        </w:rPr>
        <w:t>En virtud de lo anterior, resulta procedente emitir el siguiente:</w:t>
      </w:r>
    </w:p>
    <w:p w:rsidR="007B1B80" w:rsidRPr="00BF45EA" w:rsidRDefault="007B1B80" w:rsidP="000A6A84">
      <w:pPr>
        <w:rPr>
          <w:rFonts w:ascii="Source Sans Pro" w:hAnsi="Source Sans Pro" w:cs="Arial"/>
        </w:rPr>
      </w:pPr>
    </w:p>
    <w:p w:rsidR="004C1CD3" w:rsidRPr="00BF45EA" w:rsidRDefault="004C1CD3" w:rsidP="000A6A84">
      <w:pPr>
        <w:jc w:val="center"/>
        <w:rPr>
          <w:rFonts w:ascii="Source Sans Pro" w:hAnsi="Source Sans Pro" w:cs="Arial"/>
          <w:b/>
        </w:rPr>
      </w:pPr>
      <w:r w:rsidRPr="00BF45EA">
        <w:rPr>
          <w:rFonts w:ascii="Source Sans Pro" w:hAnsi="Source Sans Pro" w:cs="Arial"/>
          <w:b/>
        </w:rPr>
        <w:t>D I C T A M E N</w:t>
      </w:r>
    </w:p>
    <w:p w:rsidR="007B1B80" w:rsidRPr="00BF45EA" w:rsidRDefault="007B1B80" w:rsidP="00904768">
      <w:pPr>
        <w:rPr>
          <w:rFonts w:ascii="Source Sans Pro" w:hAnsi="Source Sans Pro" w:cs="Arial"/>
          <w:b/>
        </w:rPr>
      </w:pPr>
    </w:p>
    <w:p w:rsidR="00D17888" w:rsidRPr="00BF45EA" w:rsidRDefault="004C1CD3" w:rsidP="00D17888">
      <w:pPr>
        <w:rPr>
          <w:rFonts w:ascii="Source Sans Pro" w:hAnsi="Source Sans Pro" w:cs="Arial"/>
        </w:rPr>
      </w:pPr>
      <w:r w:rsidRPr="00BF45EA">
        <w:rPr>
          <w:rFonts w:ascii="Source Sans Pro" w:hAnsi="Source Sans Pro" w:cs="Arial"/>
          <w:b/>
        </w:rPr>
        <w:t>PRIMERO.</w:t>
      </w:r>
      <w:r w:rsidRPr="00BF45EA">
        <w:rPr>
          <w:rFonts w:ascii="Source Sans Pro" w:hAnsi="Source Sans Pro" w:cs="Arial"/>
        </w:rPr>
        <w:t xml:space="preserve"> El </w:t>
      </w:r>
      <w:r w:rsidR="00330259" w:rsidRPr="00BF45EA">
        <w:rPr>
          <w:rFonts w:ascii="Source Sans Pro" w:hAnsi="Source Sans Pro" w:cs="Arial"/>
        </w:rPr>
        <w:t>Sujeto Obligado</w:t>
      </w:r>
      <w:r w:rsidR="00A45709" w:rsidRPr="00BF45EA">
        <w:rPr>
          <w:rFonts w:ascii="Source Sans Pro" w:hAnsi="Source Sans Pro" w:cs="Arial"/>
        </w:rPr>
        <w:t xml:space="preserve"> </w:t>
      </w:r>
      <w:r w:rsidR="004339A5">
        <w:rPr>
          <w:rFonts w:ascii="Source Sans Pro" w:hAnsi="Source Sans Pro" w:cs="Arial"/>
        </w:rPr>
        <w:t>in</w:t>
      </w:r>
      <w:r w:rsidRPr="00BF45EA">
        <w:rPr>
          <w:rFonts w:ascii="Source Sans Pro" w:hAnsi="Source Sans Pro" w:cs="Arial"/>
        </w:rPr>
        <w:t>cumplió</w:t>
      </w:r>
      <w:r w:rsidR="00DD0C37">
        <w:rPr>
          <w:rFonts w:ascii="Source Sans Pro" w:hAnsi="Source Sans Pro" w:cs="Arial"/>
        </w:rPr>
        <w:t xml:space="preserve"> </w:t>
      </w:r>
      <w:r w:rsidR="00392BF6">
        <w:rPr>
          <w:rFonts w:ascii="Source Sans Pro" w:hAnsi="Source Sans Pro" w:cs="Arial"/>
        </w:rPr>
        <w:t>parcialmente</w:t>
      </w:r>
      <w:r w:rsidR="004339A5">
        <w:rPr>
          <w:rFonts w:ascii="Source Sans Pro" w:hAnsi="Source Sans Pro" w:cs="Arial"/>
        </w:rPr>
        <w:t xml:space="preserve"> </w:t>
      </w:r>
      <w:r w:rsidRPr="00BF45EA">
        <w:rPr>
          <w:rFonts w:ascii="Source Sans Pro" w:hAnsi="Source Sans Pro" w:cs="Arial"/>
        </w:rPr>
        <w:t xml:space="preserve">con la publicación </w:t>
      </w:r>
      <w:r w:rsidR="007C6446" w:rsidRPr="00BF45EA">
        <w:rPr>
          <w:rFonts w:ascii="Source Sans Pro" w:hAnsi="Source Sans Pro" w:cs="Arial"/>
        </w:rPr>
        <w:t xml:space="preserve">y actualización </w:t>
      </w:r>
      <w:r w:rsidRPr="00BF45EA">
        <w:rPr>
          <w:rFonts w:ascii="Source Sans Pro" w:hAnsi="Source Sans Pro" w:cs="Arial"/>
        </w:rPr>
        <w:t>d</w:t>
      </w:r>
      <w:r w:rsidR="003563C3" w:rsidRPr="00BF45EA">
        <w:rPr>
          <w:rFonts w:ascii="Source Sans Pro" w:hAnsi="Source Sans Pro" w:cs="Arial"/>
        </w:rPr>
        <w:t>e l</w:t>
      </w:r>
      <w:r w:rsidR="00071B44">
        <w:rPr>
          <w:rFonts w:ascii="Source Sans Pro" w:hAnsi="Source Sans Pro" w:cs="Arial"/>
        </w:rPr>
        <w:t>a información concerniente a</w:t>
      </w:r>
      <w:r w:rsidR="003563C3" w:rsidRPr="00BF45EA">
        <w:rPr>
          <w:rFonts w:ascii="Source Sans Pro" w:hAnsi="Source Sans Pro" w:cs="Arial"/>
        </w:rPr>
        <w:t xml:space="preserve"> </w:t>
      </w:r>
      <w:r w:rsidR="00071B44">
        <w:rPr>
          <w:rFonts w:ascii="Source Sans Pro" w:hAnsi="Source Sans Pro" w:cs="Arial"/>
        </w:rPr>
        <w:t xml:space="preserve">veinticinco  fracciones de </w:t>
      </w:r>
      <w:r w:rsidRPr="00BF45EA">
        <w:rPr>
          <w:rFonts w:ascii="Source Sans Pro" w:hAnsi="Source Sans Pro" w:cs="Arial"/>
        </w:rPr>
        <w:t>obligaciones de transparencia comun</w:t>
      </w:r>
      <w:r w:rsidR="003404E9" w:rsidRPr="00BF45EA">
        <w:rPr>
          <w:rFonts w:ascii="Source Sans Pro" w:hAnsi="Source Sans Pro" w:cs="Arial"/>
        </w:rPr>
        <w:t>es y específicas</w:t>
      </w:r>
      <w:r w:rsidR="00A8381C">
        <w:rPr>
          <w:rFonts w:ascii="Source Sans Pro" w:hAnsi="Source Sans Pro" w:cs="Arial"/>
        </w:rPr>
        <w:t xml:space="preserve"> del </w:t>
      </w:r>
      <w:r w:rsidR="00A8381C" w:rsidRPr="00392BF6">
        <w:rPr>
          <w:rFonts w:ascii="Source Sans Pro" w:hAnsi="Source Sans Pro" w:cs="Arial"/>
          <w:b/>
        </w:rPr>
        <w:t>segundo trimestre de dos mi veintidós</w:t>
      </w:r>
      <w:r w:rsidR="003404E9" w:rsidRPr="00BF45EA">
        <w:rPr>
          <w:rFonts w:ascii="Source Sans Pro" w:hAnsi="Source Sans Pro" w:cs="Arial"/>
        </w:rPr>
        <w:t xml:space="preserve"> establecidas de</w:t>
      </w:r>
      <w:r w:rsidRPr="00BF45EA">
        <w:rPr>
          <w:rFonts w:ascii="Source Sans Pro" w:hAnsi="Source Sans Pro" w:cs="Arial"/>
        </w:rPr>
        <w:t xml:space="preserve"> la </w:t>
      </w:r>
      <w:r w:rsidR="0041573B" w:rsidRPr="00BF45EA">
        <w:rPr>
          <w:rFonts w:ascii="Source Sans Pro" w:hAnsi="Source Sans Pro" w:cs="Arial"/>
        </w:rPr>
        <w:t>Ley General de Transparencia y Acceso a la Información Pública</w:t>
      </w:r>
      <w:r w:rsidR="005476D3" w:rsidRPr="00BF45EA">
        <w:rPr>
          <w:rFonts w:ascii="Source Sans Pro" w:hAnsi="Source Sans Pro" w:cs="Arial"/>
        </w:rPr>
        <w:t xml:space="preserve"> y</w:t>
      </w:r>
      <w:r w:rsidRPr="00BF45EA">
        <w:rPr>
          <w:rFonts w:ascii="Source Sans Pro" w:hAnsi="Source Sans Pro" w:cs="Arial"/>
        </w:rPr>
        <w:t xml:space="preserve"> </w:t>
      </w:r>
      <w:r w:rsidR="003404E9" w:rsidRPr="00BF45EA">
        <w:rPr>
          <w:rFonts w:ascii="Source Sans Pro" w:hAnsi="Source Sans Pro" w:cs="Arial"/>
        </w:rPr>
        <w:t>de</w:t>
      </w:r>
      <w:r w:rsidR="007C6446" w:rsidRPr="00BF45EA">
        <w:rPr>
          <w:rFonts w:ascii="Source Sans Pro" w:hAnsi="Source Sans Pro" w:cs="Arial"/>
        </w:rPr>
        <w:t xml:space="preserve"> la </w:t>
      </w:r>
      <w:r w:rsidR="0041573B" w:rsidRPr="00BF45EA">
        <w:rPr>
          <w:rFonts w:ascii="Source Sans Pro" w:hAnsi="Source Sans Pro" w:cs="Arial"/>
        </w:rPr>
        <w:t xml:space="preserve">Ley número 875 de Transparencia y Acceso a la Información Pública del </w:t>
      </w:r>
      <w:r w:rsidR="003F3BD1" w:rsidRPr="00BF45EA">
        <w:rPr>
          <w:rFonts w:ascii="Source Sans Pro" w:hAnsi="Source Sans Pro" w:cs="Arial"/>
        </w:rPr>
        <w:t>Estado</w:t>
      </w:r>
      <w:r w:rsidR="0041573B" w:rsidRPr="00BF45EA">
        <w:rPr>
          <w:rFonts w:ascii="Source Sans Pro" w:hAnsi="Source Sans Pro" w:cs="Arial"/>
        </w:rPr>
        <w:t xml:space="preserve"> de Veracruz</w:t>
      </w:r>
      <w:r w:rsidR="00014A4E" w:rsidRPr="00BF45EA">
        <w:rPr>
          <w:rFonts w:ascii="Source Sans Pro" w:hAnsi="Source Sans Pro" w:cs="Arial"/>
        </w:rPr>
        <w:t>.</w:t>
      </w:r>
    </w:p>
    <w:p w:rsidR="007B1B80" w:rsidRPr="00BF45EA" w:rsidRDefault="007B1B80" w:rsidP="000A6A84">
      <w:pPr>
        <w:rPr>
          <w:rFonts w:ascii="Source Sans Pro" w:hAnsi="Source Sans Pro" w:cs="Arial"/>
        </w:rPr>
      </w:pPr>
    </w:p>
    <w:p w:rsidR="00717C4D" w:rsidRPr="00BF45EA" w:rsidRDefault="004C1CD3" w:rsidP="00717C4D">
      <w:pPr>
        <w:rPr>
          <w:rFonts w:ascii="Source Sans Pro" w:hAnsi="Source Sans Pro" w:cs="Arial"/>
        </w:rPr>
      </w:pPr>
      <w:r w:rsidRPr="00BF45EA">
        <w:rPr>
          <w:rFonts w:ascii="Source Sans Pro" w:hAnsi="Source Sans Pro" w:cs="Arial"/>
          <w:b/>
        </w:rPr>
        <w:t>SEGUNDO</w:t>
      </w:r>
      <w:r w:rsidRPr="00BF45EA">
        <w:rPr>
          <w:rFonts w:ascii="Source Sans Pro" w:hAnsi="Source Sans Pro" w:cs="Arial"/>
        </w:rPr>
        <w:t xml:space="preserve">. Con fundamento en los artículos </w:t>
      </w:r>
      <w:r w:rsidR="00D17888" w:rsidRPr="00BF45EA">
        <w:rPr>
          <w:rFonts w:ascii="Source Sans Pro" w:hAnsi="Source Sans Pro" w:cs="Arial"/>
        </w:rPr>
        <w:t>88</w:t>
      </w:r>
      <w:r w:rsidR="004339A5">
        <w:rPr>
          <w:rFonts w:ascii="Source Sans Pro" w:hAnsi="Source Sans Pro" w:cs="Arial"/>
        </w:rPr>
        <w:t>,</w:t>
      </w:r>
      <w:r w:rsidR="00D17888" w:rsidRPr="00BF45EA">
        <w:rPr>
          <w:rFonts w:ascii="Source Sans Pro" w:hAnsi="Source Sans Pro" w:cs="Arial"/>
        </w:rPr>
        <w:t xml:space="preserve"> </w:t>
      </w:r>
      <w:r w:rsidR="003563C3" w:rsidRPr="00BF45EA">
        <w:rPr>
          <w:rFonts w:ascii="Source Sans Pro" w:hAnsi="Source Sans Pro" w:cs="Arial"/>
        </w:rPr>
        <w:t>fracción II</w:t>
      </w:r>
      <w:r w:rsidR="004339A5">
        <w:rPr>
          <w:rFonts w:ascii="Source Sans Pro" w:hAnsi="Source Sans Pro" w:cs="Arial"/>
        </w:rPr>
        <w:t>,</w:t>
      </w:r>
      <w:r w:rsidR="003563C3" w:rsidRPr="00BF45EA">
        <w:rPr>
          <w:rFonts w:ascii="Source Sans Pro" w:hAnsi="Source Sans Pro" w:cs="Arial"/>
        </w:rPr>
        <w:t xml:space="preserve"> </w:t>
      </w:r>
      <w:r w:rsidRPr="00BF45EA">
        <w:rPr>
          <w:rFonts w:ascii="Source Sans Pro" w:hAnsi="Source Sans Pro" w:cs="Arial"/>
        </w:rPr>
        <w:t xml:space="preserve">de la </w:t>
      </w:r>
      <w:r w:rsidR="007C6446" w:rsidRPr="00BF45EA">
        <w:rPr>
          <w:rFonts w:ascii="Source Sans Pro" w:hAnsi="Source Sans Pro" w:cs="Arial"/>
        </w:rPr>
        <w:t>Ley General de Transparencia y Acceso a la Información Pública;</w:t>
      </w:r>
      <w:r w:rsidR="00D17888" w:rsidRPr="00BF45EA">
        <w:rPr>
          <w:rFonts w:ascii="Source Sans Pro" w:hAnsi="Source Sans Pro" w:cs="Arial"/>
        </w:rPr>
        <w:t xml:space="preserve"> 32</w:t>
      </w:r>
      <w:r w:rsidR="004339A5">
        <w:rPr>
          <w:rFonts w:ascii="Source Sans Pro" w:hAnsi="Source Sans Pro" w:cs="Arial"/>
        </w:rPr>
        <w:t>,</w:t>
      </w:r>
      <w:r w:rsidR="00717C4D" w:rsidRPr="00BF45EA">
        <w:rPr>
          <w:rFonts w:ascii="Source Sans Pro" w:hAnsi="Source Sans Pro" w:cs="Arial"/>
        </w:rPr>
        <w:t xml:space="preserve"> </w:t>
      </w:r>
      <w:r w:rsidR="003563C3" w:rsidRPr="00BF45EA">
        <w:rPr>
          <w:rFonts w:ascii="Source Sans Pro" w:hAnsi="Source Sans Pro" w:cs="Arial"/>
        </w:rPr>
        <w:t>fracción II</w:t>
      </w:r>
      <w:r w:rsidR="004339A5">
        <w:rPr>
          <w:rFonts w:ascii="Source Sans Pro" w:hAnsi="Source Sans Pro" w:cs="Arial"/>
        </w:rPr>
        <w:t>,</w:t>
      </w:r>
      <w:r w:rsidR="003563C3" w:rsidRPr="00BF45EA">
        <w:rPr>
          <w:rFonts w:ascii="Source Sans Pro" w:hAnsi="Source Sans Pro" w:cs="Arial"/>
        </w:rPr>
        <w:t xml:space="preserve"> </w:t>
      </w:r>
      <w:r w:rsidR="007C6446" w:rsidRPr="00BF45EA">
        <w:rPr>
          <w:rFonts w:ascii="Source Sans Pro" w:hAnsi="Source Sans Pro" w:cs="Arial"/>
        </w:rPr>
        <w:t xml:space="preserve">de la Ley número 875 de Transparencia y Acceso a la Información Pública del </w:t>
      </w:r>
      <w:r w:rsidR="003F3BD1" w:rsidRPr="00BF45EA">
        <w:rPr>
          <w:rFonts w:ascii="Source Sans Pro" w:hAnsi="Source Sans Pro" w:cs="Arial"/>
        </w:rPr>
        <w:t>Estado</w:t>
      </w:r>
      <w:r w:rsidR="007C6446" w:rsidRPr="00BF45EA">
        <w:rPr>
          <w:rFonts w:ascii="Source Sans Pro" w:hAnsi="Source Sans Pro" w:cs="Arial"/>
        </w:rPr>
        <w:t xml:space="preserve"> de Veracruz;</w:t>
      </w:r>
      <w:r w:rsidR="00351898" w:rsidRPr="00BF45EA">
        <w:rPr>
          <w:rFonts w:ascii="Source Sans Pro" w:hAnsi="Source Sans Pro" w:cs="Arial"/>
        </w:rPr>
        <w:t xml:space="preserve"> </w:t>
      </w:r>
      <w:r w:rsidR="003563C3" w:rsidRPr="00BF45EA">
        <w:rPr>
          <w:rFonts w:ascii="Source Sans Pro" w:hAnsi="Source Sans Pro" w:cs="Arial"/>
        </w:rPr>
        <w:t xml:space="preserve">13, 14, 15, 16, 18 y 19 </w:t>
      </w:r>
      <w:r w:rsidR="007C6446" w:rsidRPr="00BF45EA">
        <w:rPr>
          <w:rFonts w:ascii="Source Sans Pro" w:hAnsi="Source Sans Pro" w:cs="Arial"/>
        </w:rPr>
        <w:t>de los Lineamientos de Verificación;</w:t>
      </w:r>
      <w:r w:rsidR="00E80193" w:rsidRPr="00BF45EA">
        <w:rPr>
          <w:rFonts w:ascii="Source Sans Pro" w:hAnsi="Source Sans Pro" w:cs="Arial"/>
        </w:rPr>
        <w:t xml:space="preserve"> tal y como se advierte en la Memoria Técnica de Verificación, el Sujeto Obligado debe </w:t>
      </w:r>
      <w:r w:rsidR="00E80193" w:rsidRPr="00BF45EA">
        <w:rPr>
          <w:rFonts w:ascii="Source Sans Pro" w:hAnsi="Source Sans Pro" w:cs="Arial"/>
          <w:b/>
        </w:rPr>
        <w:t>cumplir con los requerimientos</w:t>
      </w:r>
      <w:r w:rsidR="00E80193" w:rsidRPr="00BF45EA">
        <w:rPr>
          <w:rFonts w:ascii="Source Sans Pro" w:hAnsi="Source Sans Pro" w:cs="Arial"/>
        </w:rPr>
        <w:t xml:space="preserve"> que se formulan de conformidad con lo siguiente:</w:t>
      </w:r>
    </w:p>
    <w:p w:rsidR="00DD0C37" w:rsidRDefault="00DD0C37" w:rsidP="00DD0C37">
      <w:pPr>
        <w:rPr>
          <w:rFonts w:ascii="Arial" w:hAnsi="Arial" w:cs="Arial"/>
          <w:sz w:val="14"/>
        </w:rPr>
      </w:pPr>
    </w:p>
    <w:p w:rsidR="002A1F3C" w:rsidRDefault="002A1F3C" w:rsidP="002A1F3C">
      <w:pPr>
        <w:jc w:val="center"/>
        <w:rPr>
          <w:rFonts w:ascii="Arial" w:hAnsi="Arial" w:cs="Arial"/>
          <w:b/>
          <w:sz w:val="20"/>
        </w:rPr>
      </w:pPr>
      <w:r w:rsidRPr="00F71C6B">
        <w:rPr>
          <w:rFonts w:ascii="Arial" w:hAnsi="Arial" w:cs="Arial"/>
          <w:b/>
          <w:sz w:val="20"/>
        </w:rPr>
        <w:t>Requerimientos derivados de la verificación de las obligaciones de transparencia establecidas en la Ley General de Transparencia y Acceso a la Información Pública</w:t>
      </w:r>
      <w:r w:rsidRPr="00F71C6B">
        <w:rPr>
          <w:rFonts w:ascii="Arial" w:hAnsi="Arial" w:cs="Arial"/>
          <w:b/>
          <w:sz w:val="20"/>
        </w:rPr>
        <w:tab/>
      </w:r>
      <w:r w:rsidRPr="00F71C6B">
        <w:rPr>
          <w:rFonts w:ascii="Arial" w:hAnsi="Arial" w:cs="Arial"/>
          <w:b/>
          <w:sz w:val="20"/>
        </w:rPr>
        <w:tab/>
      </w:r>
      <w:r w:rsidRPr="00F71C6B">
        <w:rPr>
          <w:rFonts w:ascii="Arial" w:hAnsi="Arial" w:cs="Arial"/>
          <w:b/>
          <w:sz w:val="20"/>
        </w:rPr>
        <w:tab/>
      </w:r>
    </w:p>
    <w:tbl>
      <w:tblPr>
        <w:tblW w:w="0" w:type="auto"/>
        <w:tblInd w:w="-30" w:type="dxa"/>
        <w:tblLayout w:type="fixed"/>
        <w:tblCellMar>
          <w:left w:w="70" w:type="dxa"/>
          <w:right w:w="70" w:type="dxa"/>
        </w:tblCellMar>
        <w:tblLook w:val="0000" w:firstRow="0" w:lastRow="0" w:firstColumn="0" w:lastColumn="0" w:noHBand="0" w:noVBand="0"/>
      </w:tblPr>
      <w:tblGrid>
        <w:gridCol w:w="194"/>
        <w:gridCol w:w="2000"/>
        <w:gridCol w:w="871"/>
        <w:gridCol w:w="1097"/>
        <w:gridCol w:w="4932"/>
      </w:tblGrid>
      <w:tr w:rsidR="002A1F3C" w:rsidTr="002A1F3C">
        <w:trPr>
          <w:trHeight w:val="290"/>
        </w:trPr>
        <w:tc>
          <w:tcPr>
            <w:tcW w:w="194" w:type="dxa"/>
            <w:gridSpan w:val="5"/>
            <w:tcBorders>
              <w:top w:val="nil"/>
              <w:left w:val="nil"/>
              <w:bottom w:val="single" w:sz="6" w:space="0" w:color="auto"/>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rsidR="002A1F3C" w:rsidRDefault="002A1F3C" w:rsidP="002A1F3C">
            <w:pPr>
              <w:autoSpaceDE w:val="0"/>
              <w:autoSpaceDN w:val="0"/>
              <w:adjustRightInd w:val="0"/>
              <w:jc w:val="center"/>
              <w:rPr>
                <w:rFonts w:ascii="Calibri" w:hAnsi="Calibri" w:cs="Calibri"/>
                <w:b/>
                <w:bCs/>
                <w:color w:val="000000"/>
                <w:sz w:val="14"/>
                <w:szCs w:val="14"/>
              </w:rPr>
            </w:pPr>
          </w:p>
        </w:tc>
      </w:tr>
      <w:tr w:rsidR="002A1F3C" w:rsidTr="002A1F3C">
        <w:trPr>
          <w:trHeight w:val="290"/>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segundo trimestre, incumple en términos de los Lineamientos Técnicos Generales. Se le requiere al sujeto obligado cumplir con la carga de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segundo trimestre, incumple en términos de los Lineamientos Técnicos Generales. Se le requiere al sujeto obligado cumplir con la carga de información pública.</w:t>
            </w:r>
          </w:p>
        </w:tc>
      </w:tr>
      <w:tr w:rsidR="002A1F3C" w:rsidTr="002A1F3C">
        <w:trPr>
          <w:trHeight w:val="87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segundo trimestre, incumple en términos de los Lineamientos Técnicos Generales. Se le requiere al sujeto obligado cumplir con la carga de información pública.</w:t>
            </w:r>
          </w:p>
        </w:tc>
      </w:tr>
      <w:tr w:rsidR="002A1F3C" w:rsidTr="002A1F3C">
        <w:trPr>
          <w:trHeight w:val="1742"/>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del puesto (de acuerdo con el catálogo que en su caso regule la actividad del sujeto obligado). La información deberá estar ordenada de tal forma que sea posible visualizar los niveles de jerarquía y sus relaciones de dependencia</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segundo trimestre, incumple en términos de los Lineamientos Técnicos Generales. Se le requiere al sujeto obligado cumplir con la carga de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segundo trimestre, incumple en términos de los Lineamientos Técnicos Generales. Se le requiere al sujeto obligado cumplir con la carga de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Área de adscripción inmediata superior</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segundo trimestre, incumple en términos de los Lineamientos Técnicos Generales. Se le requiere al sujeto obligado cumplir con la carga de información pública.</w:t>
            </w:r>
          </w:p>
        </w:tc>
      </w:tr>
      <w:tr w:rsidR="002A1F3C" w:rsidTr="002A1F3C">
        <w:trPr>
          <w:trHeight w:val="1915"/>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 Por cada puesto y/o cargo de la estructura se </w:t>
            </w:r>
            <w:proofErr w:type="spellStart"/>
            <w:r>
              <w:rPr>
                <w:rFonts w:ascii="Calibri" w:hAnsi="Calibri" w:cs="Calibri"/>
                <w:color w:val="000000"/>
                <w:sz w:val="14"/>
                <w:szCs w:val="14"/>
              </w:rPr>
              <w:t>debera</w:t>
            </w:r>
            <w:proofErr w:type="spellEnd"/>
            <w:r>
              <w:rPr>
                <w:rFonts w:ascii="Calibri" w:hAnsi="Calibri" w:cs="Calibri"/>
                <w:color w:val="000000"/>
                <w:sz w:val="14"/>
                <w:szCs w:val="14"/>
              </w:rPr>
              <w:t xml:space="preserve"> especificar la denominación de la norma que establece sus atribuciones, responsabilidades y/o funciones, </w:t>
            </w:r>
            <w:proofErr w:type="spellStart"/>
            <w:r>
              <w:rPr>
                <w:rFonts w:ascii="Calibri" w:hAnsi="Calibri" w:cs="Calibri"/>
                <w:color w:val="000000"/>
                <w:sz w:val="14"/>
                <w:szCs w:val="14"/>
              </w:rPr>
              <w:t>segun</w:t>
            </w:r>
            <w:proofErr w:type="spellEnd"/>
            <w:r>
              <w:rPr>
                <w:rFonts w:ascii="Calibri" w:hAnsi="Calibri" w:cs="Calibri"/>
                <w:color w:val="000000"/>
                <w:sz w:val="14"/>
                <w:szCs w:val="14"/>
              </w:rPr>
              <w:t xml:space="preserve"> sea el caso y el fundamento legal (</w:t>
            </w:r>
            <w:proofErr w:type="spellStart"/>
            <w:r>
              <w:rPr>
                <w:rFonts w:ascii="Calibri" w:hAnsi="Calibri" w:cs="Calibri"/>
                <w:color w:val="000000"/>
                <w:sz w:val="14"/>
                <w:szCs w:val="14"/>
              </w:rPr>
              <w:t>articulo</w:t>
            </w:r>
            <w:proofErr w:type="spellEnd"/>
            <w:r>
              <w:rPr>
                <w:rFonts w:ascii="Calibri" w:hAnsi="Calibri" w:cs="Calibri"/>
                <w:color w:val="000000"/>
                <w:sz w:val="14"/>
                <w:szCs w:val="14"/>
              </w:rPr>
              <w:t xml:space="preserve"> y/o fracci6n) que sustenta el puesto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segundo trimestre, incumple en términos de los Lineamientos Técnicos Generales. Se le requiere al sujeto obligado cumplir con la carga de información pública.</w:t>
            </w:r>
          </w:p>
        </w:tc>
      </w:tr>
      <w:tr w:rsidR="002A1F3C" w:rsidTr="002A1F3C">
        <w:trPr>
          <w:trHeight w:val="1044"/>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Por cada puesto o cargo deben registrarse las atribuciones, responsabilidades y/o funciones, según sea el caso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segundo trimestre, incumple en términos de los Lineamientos Técnicos Generales. Se le requiere al sujeto obligado cumplir con la carga de información pública.</w:t>
            </w:r>
          </w:p>
        </w:tc>
      </w:tr>
      <w:tr w:rsidR="002A1F3C" w:rsidTr="002A1F3C">
        <w:trPr>
          <w:trHeight w:val="87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al perfil y/o requerimientos del puesto o cargo, en caso de existir de acuerdo con la normatividad que aplique</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segundo trimestre, incumple en términos de los Lineamientos Técnicos Generales. Se le requiere al sujeto obligado cumplir con la carga de información pública.</w:t>
            </w:r>
          </w:p>
        </w:tc>
      </w:tr>
      <w:tr w:rsidR="002A1F3C" w:rsidTr="002A1F3C">
        <w:trPr>
          <w:trHeight w:val="1915"/>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Por cada área del sujeto obligado se debe incluir, en su caso, el número total de prestadores de servicios profesionales o miembros que integren el sujeto obligado de conformidad con las disposiciones aplicables (por ejemplo, en puestos honoríficos)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segundo trimestre, incumple en términos de los Lineamientos Técnicos Generales. Se le requiere al sujeto obligado cumplir con la carga de información pública.</w:t>
            </w:r>
          </w:p>
        </w:tc>
      </w:tr>
      <w:tr w:rsidR="002A1F3C" w:rsidTr="002A1F3C">
        <w:trPr>
          <w:trHeight w:val="1392"/>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al organigrama completo del sujeto obligado (forma gráfica de la estructura orgánica), acorde a su normatividad, el cual deberá contener el número de dictamen o similar</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A1F3C" w:rsidTr="002A1F3C">
        <w:trPr>
          <w:trHeight w:val="1392"/>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el formato 2a no contiene información correspondiente al segundo trimestre, incumple en términos de los Lineamientos Técnicos Generales. Se le requiere al sujeto obligado cumplir con la carga de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del formato 2b es incorrecta, incumple con los Lineamientos Técnicos Generales. Se le requiere al sujeto obligado cumplir con la información pública.</w:t>
            </w:r>
          </w:p>
        </w:tc>
      </w:tr>
      <w:tr w:rsidR="002A1F3C" w:rsidTr="002A1F3C">
        <w:trPr>
          <w:trHeight w:val="1392"/>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2A1F3C" w:rsidTr="002A1F3C">
        <w:trPr>
          <w:trHeight w:val="1392"/>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La información publicada se organiza mediante los formatos 2ª y 2b,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el formato 2a no contiene información correspondiente al segundo trimestre, incumple en términos de los Lineamientos Técnicos Generales. Se le requiere al sujeto obligado cumplir con la carga de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presentado, no contiene la información que permita su reutilización, incumple con los Lineamientos Técnicos Generales. Se le requiere al sujeto obligado cumplir con la información pública.</w:t>
            </w:r>
          </w:p>
        </w:tc>
      </w:tr>
      <w:tr w:rsidR="002A1F3C" w:rsidTr="002A1F3C">
        <w:trPr>
          <w:trHeight w:val="290"/>
        </w:trPr>
        <w:tc>
          <w:tcPr>
            <w:tcW w:w="194" w:type="dxa"/>
            <w:gridSpan w:val="3"/>
            <w:tcBorders>
              <w:top w:val="nil"/>
              <w:left w:val="nil"/>
              <w:bottom w:val="single" w:sz="6" w:space="0" w:color="auto"/>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V. Indicadores interés público</w:t>
            </w:r>
          </w:p>
        </w:tc>
        <w:tc>
          <w:tcPr>
            <w:tcW w:w="1097" w:type="dxa"/>
            <w:tcBorders>
              <w:top w:val="nil"/>
              <w:left w:val="nil"/>
              <w:bottom w:val="single" w:sz="6" w:space="0" w:color="auto"/>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p>
        </w:tc>
      </w:tr>
      <w:tr w:rsidR="002A1F3C" w:rsidTr="002A1F3C">
        <w:trPr>
          <w:trHeight w:val="290"/>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Nombre del(os) indicador(es)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Dimensión(es) a medir</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87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Definición del indicador, es decir, explicación breve y clara respecto de lo que debe medir el indicador</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044"/>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Método de cálculo, es decir, las variables que intervienen en la fórmula. Se deberá especificar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Unidad de medida</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Frecuencia de medición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Metas programadas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Metas ajustadas, en su caso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Avance de las metas al periodo que se informa</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Sentido del indicador (catálogo): Ascendente/ Descendente</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392"/>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Fuente de información (especificar la fuente de información que alimenta al indicador, por lo menos integrando: nombre de ésta, e institución responsable de su medición)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392"/>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219"/>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87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392"/>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219"/>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La información publicada se organiza mediante el formato 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290"/>
        </w:trPr>
        <w:tc>
          <w:tcPr>
            <w:tcW w:w="194" w:type="dxa"/>
            <w:gridSpan w:val="3"/>
            <w:tcBorders>
              <w:top w:val="nil"/>
              <w:left w:val="nil"/>
              <w:bottom w:val="single" w:sz="6" w:space="0" w:color="auto"/>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VI. Indicadores de resultados</w:t>
            </w:r>
          </w:p>
        </w:tc>
        <w:tc>
          <w:tcPr>
            <w:tcW w:w="1097" w:type="dxa"/>
            <w:tcBorders>
              <w:top w:val="nil"/>
              <w:left w:val="nil"/>
              <w:bottom w:val="single" w:sz="6" w:space="0" w:color="auto"/>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p>
        </w:tc>
      </w:tr>
      <w:tr w:rsidR="002A1F3C" w:rsidTr="002A1F3C">
        <w:trPr>
          <w:trHeight w:val="290"/>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programa o concepto al que corresponde el indicador</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Descripción breve y clara de cada objetivo institucional</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Nombre del(os) indicador(es)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Dimensión(es) a medir. Por ejemplo: eficacia, eficiencia, calidad y economía</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87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Definición del indicador, es decir, explicación breve y clara respecto de lo que éste debe medir</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044"/>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Método de cálculo con las variables que intervienen en la fórmula, se deberá incluir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Unidad de medida</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Frecuencia de medición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Metas programadas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Metas ajustadas que existan, en su caso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Avance de metas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Sentido del indicador (catálogo): Ascendente/Descendente</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219"/>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Fuentes de información (especificar la fuente de información que alimenta al indicador, por lo menos integrando: nombre de ésta e institución responsable de la fuente)</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392"/>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219"/>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87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392"/>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219"/>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290"/>
        </w:trPr>
        <w:tc>
          <w:tcPr>
            <w:tcW w:w="194" w:type="dxa"/>
            <w:gridSpan w:val="2"/>
            <w:tcBorders>
              <w:top w:val="nil"/>
              <w:left w:val="nil"/>
              <w:bottom w:val="single" w:sz="6" w:space="0" w:color="auto"/>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VII. Directorio</w:t>
            </w:r>
          </w:p>
        </w:tc>
        <w:tc>
          <w:tcPr>
            <w:tcW w:w="871" w:type="dxa"/>
            <w:tcBorders>
              <w:top w:val="nil"/>
              <w:left w:val="nil"/>
              <w:bottom w:val="single" w:sz="6" w:space="0" w:color="auto"/>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p>
        </w:tc>
        <w:tc>
          <w:tcPr>
            <w:tcW w:w="1097" w:type="dxa"/>
            <w:tcBorders>
              <w:top w:val="nil"/>
              <w:left w:val="nil"/>
              <w:bottom w:val="single" w:sz="6" w:space="0" w:color="auto"/>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p>
        </w:tc>
      </w:tr>
      <w:tr w:rsidR="002A1F3C" w:rsidTr="002A1F3C">
        <w:trPr>
          <w:trHeight w:val="290"/>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segundo trimestre, incumple en términos de los Lineamientos Técnicos Generales. Se le requiere al sujeto obligado cumplir con la carga de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segundo trimestre, incumple en términos de los Lineamientos Técnicos Generales. Se le requiere al sujeto obligado cumplir con la carga de información pública.</w:t>
            </w:r>
          </w:p>
        </w:tc>
      </w:tr>
      <w:tr w:rsidR="002A1F3C" w:rsidTr="002A1F3C">
        <w:trPr>
          <w:trHeight w:val="87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Clave o nivel del puesto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segundo trimestre, incumple en términos de los Lineamientos Técnicos Generales. Se le requiere al sujeto obligado cumplir con la carga de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segundo trimestre, incumple en términos de los Lineamientos Técnicos Generales. Se le requiere al sujeto obligado cumplir con la carga de información pública.</w:t>
            </w:r>
          </w:p>
        </w:tc>
      </w:tr>
      <w:tr w:rsidR="002A1F3C" w:rsidTr="002A1F3C">
        <w:trPr>
          <w:trHeight w:val="2614"/>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Nombre del servidor(a) público(a</w:t>
            </w:r>
            <w:proofErr w:type="gramStart"/>
            <w:r>
              <w:rPr>
                <w:rFonts w:ascii="Calibri" w:hAnsi="Calibri" w:cs="Calibri"/>
                <w:color w:val="000000"/>
                <w:sz w:val="14"/>
                <w:szCs w:val="14"/>
              </w:rPr>
              <w:t>)(</w:t>
            </w:r>
            <w:proofErr w:type="gramEnd"/>
            <w:r>
              <w:rPr>
                <w:rFonts w:ascii="Calibri" w:hAnsi="Calibri" w:cs="Calibri"/>
                <w:color w:val="000000"/>
                <w:sz w:val="14"/>
                <w:szCs w:val="14"/>
              </w:rPr>
              <w:t>nombre[s], primer apellido, segundo apellido), integrante y/o miembro del sujeto obligado, y/o persona que desempeñe un empleo, cargo o comisión y/o ejerza actos de autoridad. En su caso, incluir una nota que especifique el motivo por el cual no existe servidor(a) público(a) ocupando el cargo, por ejemplo: Vacante</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segundo trimestre, incumple en términos de los Lineamientos Técnicos Generales. Se le requiere al sujeto obligado cumplir con la carga de información pública.</w:t>
            </w:r>
          </w:p>
        </w:tc>
      </w:tr>
      <w:tr w:rsidR="002A1F3C" w:rsidTr="002A1F3C">
        <w:trPr>
          <w:trHeight w:val="87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segundo trimestre, incumple en términos de los Lineamientos Técnicos Generales. Se le requiere al sujeto obligado cumplir con la carga de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 Fecha de alta en el cargo con el formato día/mes/año </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segundo trimestre, incumple en términos de los Lineamientos Técnicos Generales. Se le requiere al sujeto obligado cumplir con la carga de información pública.</w:t>
            </w:r>
          </w:p>
        </w:tc>
      </w:tr>
      <w:tr w:rsidR="002A1F3C" w:rsidTr="002A1F3C">
        <w:trPr>
          <w:trHeight w:val="3310"/>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Domicilio para recibir correspondencia oficial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segundo trimestre, incumple en términos de los Lineamientos Técnicos Generales. Se le requiere al sujeto obligado cumplir con la carga de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Número(s) de teléfono(s) oficial(es) y extensión (es)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segundo trimestre, incumple en términos de los Lineamientos Técnicos Generales. Se le requiere al sujeto obligado cumplir con la carga de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Correo electrónico oficial, en su caso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segundo trimestre, incumple en términos de los Lineamientos Técnicos Generales. Se le requiere al sujeto obligado cumplir con la carga de información pública.</w:t>
            </w:r>
          </w:p>
        </w:tc>
      </w:tr>
      <w:tr w:rsidR="002A1F3C" w:rsidTr="002A1F3C">
        <w:trPr>
          <w:trHeight w:val="1044"/>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Periodo de actualización de la información: trimestral. En su caso, 15 días hábiles después de alguna modificación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segundo trimestre, incumple en términos de los Lineamientos Técnicos Generales. Se le requiere al sujeto obligado cumplir con la carga de información pública.</w:t>
            </w:r>
          </w:p>
        </w:tc>
      </w:tr>
      <w:tr w:rsidR="002A1F3C" w:rsidTr="002A1F3C">
        <w:trPr>
          <w:trHeight w:val="1392"/>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segundo trimestre, incumple en términos de los Lineamientos Técnicos Generales. Se le requiere al sujeto obligado cumplir con la carga de información pública.</w:t>
            </w:r>
          </w:p>
        </w:tc>
      </w:tr>
      <w:tr w:rsidR="002A1F3C" w:rsidTr="002A1F3C">
        <w:trPr>
          <w:trHeight w:val="1219"/>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segundo trimestre, incumple en términos de los Lineamientos Técnicos Generales. Se le requiere al sujeto obligado cumplir con la carga de información pública.</w:t>
            </w:r>
          </w:p>
        </w:tc>
      </w:tr>
      <w:tr w:rsidR="002A1F3C" w:rsidTr="002A1F3C">
        <w:trPr>
          <w:trHeight w:val="87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Área(s) responsable(s)que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segundo trimestre, incumple en términos de los Lineamientos Técnicos Generales. Se le requiere al sujeto obligado cumplir con la carga de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segundo trimestre, incumple en términos de los Lineamientos Técnicos Generales. Se le requiere al sujeto obligado cumplir con la carga de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segundo trimestre, incumple en términos de los Lineamientos Técnicos Generales. Se le requiere al sujeto obligado cumplir con la carga de información pública.</w:t>
            </w:r>
          </w:p>
        </w:tc>
      </w:tr>
      <w:tr w:rsidR="002A1F3C" w:rsidTr="002A1F3C">
        <w:trPr>
          <w:trHeight w:val="1392"/>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segundo trimestre, incumple en términos de los Lineamientos Técnicos Generales. Se le requiere al sujeto obligado cumplir con la carga de información pública.</w:t>
            </w:r>
          </w:p>
        </w:tc>
      </w:tr>
      <w:tr w:rsidR="002A1F3C" w:rsidTr="002A1F3C">
        <w:trPr>
          <w:trHeight w:val="1219"/>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segundo trimestre, incumple en términos de los Lineamientos Técnicos Generales. Se le requiere al sujeto obligado cumplir con la carga de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segundo trimestre, incumple en términos de los Lineamientos Técnicos Generales. Se le requiere al sujeto obligado cumplir con la carga de información pública.</w:t>
            </w:r>
          </w:p>
        </w:tc>
      </w:tr>
      <w:tr w:rsidR="002A1F3C" w:rsidTr="002A1F3C">
        <w:trPr>
          <w:trHeight w:val="290"/>
        </w:trPr>
        <w:tc>
          <w:tcPr>
            <w:tcW w:w="194" w:type="dxa"/>
            <w:gridSpan w:val="5"/>
            <w:tcBorders>
              <w:top w:val="nil"/>
              <w:left w:val="nil"/>
              <w:bottom w:val="single" w:sz="6" w:space="0" w:color="auto"/>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r>
      <w:tr w:rsidR="002A1F3C" w:rsidTr="002A1F3C">
        <w:trPr>
          <w:trHeight w:val="290"/>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1097"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A1F3C" w:rsidTr="002A1F3C">
        <w:trPr>
          <w:trHeight w:val="1392"/>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Monto de la remuneración mensual bruta, de conformidad al Tabulador de sueldos y salarios que corresponda (se refiere a las percepciones totales sin descuento alguno)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1742"/>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 Monto de la remuneración mensual neta, de conformidad al Tabulador de sueldos y salarios que corresponda (se refiere a la remuneración mensual bruta menos las deducciones genéricas previstas por ley: ISR, ISSSTE, otra) </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Denominación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Monto bruto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Monto neto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19. Descripción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Periodicidad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Monto bruto de los ingresos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Monto neto de los ingresos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Monto bruto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Monto neto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Monto bruto de las gratificaciones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Monto neto de las gratificaciones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Monto bruto de las primas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Monto neto de las primas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Monto bruto de las comisiones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Monto neto de las comisiones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Monto bruto de las dietas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48. Monto neto de las dietas </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Monto bruto de los bonos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Monto neto de los bonos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Monto bruto de los estímulos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58. Monto neto de los estímulos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62. Monto bruto de los apoyos económicos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63. Monto neto de los apoyos económicos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67. Monto bruto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68. Monto neto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1392"/>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73. Hipervínculo al/los tabulador/es de sueldos y salarios del sujeto obligado de conformidad con la normatividad aplicable. El tabulador deberá estar en un formato de datos abiertos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de los formatos 8a y 8b es incorrecta, incumple con los Lineamientos Técnicos Generales. Se le requiere al sujeto obligado cumplir con la información pública.</w:t>
            </w:r>
          </w:p>
        </w:tc>
      </w:tr>
      <w:tr w:rsidR="002A1F3C" w:rsidTr="002A1F3C">
        <w:trPr>
          <w:trHeight w:val="1392"/>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justificando la carencia de información, incumple con los Lineamientos Técnicos Generales. Se le requiere al sujeto obligado cumplir con la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presentado, no contiene la información que permita su reutilización, incumple con los Lineamientos Técnicos Generales. Se le requiere al sujeto obligado cumplir con la información pública.</w:t>
            </w:r>
          </w:p>
        </w:tc>
      </w:tr>
      <w:tr w:rsidR="002A1F3C" w:rsidTr="002A1F3C">
        <w:trPr>
          <w:trHeight w:val="290"/>
        </w:trPr>
        <w:tc>
          <w:tcPr>
            <w:tcW w:w="194" w:type="dxa"/>
            <w:gridSpan w:val="5"/>
            <w:tcBorders>
              <w:top w:val="nil"/>
              <w:left w:val="nil"/>
              <w:bottom w:val="single" w:sz="6" w:space="0" w:color="auto"/>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 El número total de las plazas y del personal de base y confianza, especificando el total de las vacantes, por nivel de puesto, para cada unidad administrativa</w:t>
            </w:r>
          </w:p>
        </w:tc>
      </w:tr>
      <w:tr w:rsidR="002A1F3C" w:rsidTr="002A1F3C">
        <w:trPr>
          <w:trHeight w:val="290"/>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A1F3C" w:rsidTr="002A1F3C">
        <w:trPr>
          <w:trHeight w:val="87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incumple con los Lineamientos Técnicos Generales. Se le requiere al sujeto obligado cumplir con la información pública.</w:t>
            </w:r>
          </w:p>
        </w:tc>
      </w:tr>
      <w:tr w:rsidR="002A1F3C" w:rsidTr="002A1F3C">
        <w:trPr>
          <w:trHeight w:val="1742"/>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del puesto (de acuerdo con el catálogo que en su caso regule la actividad del sujeto obligado). La información deberá estar ordenada de tal forma que sea posible visualizar los niveles de autoridad y sus relaciones de dependencia</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incumple con los Lineamientos Técnicos Generales. Se le requiere al sujeto obligado cumplir con la información pública.</w:t>
            </w:r>
          </w:p>
        </w:tc>
      </w:tr>
      <w:tr w:rsidR="002A1F3C" w:rsidTr="002A1F3C">
        <w:trPr>
          <w:trHeight w:val="87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incumple con los Lineamientos Técnicos Generales. Se le requiere al sujeto obligado cumplir con la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Área de adscripción inmediata superior</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incumple con los Lineamientos Técnicos Generales. Se le requiere al sujeto obligado cumplir con la información pública.</w:t>
            </w:r>
          </w:p>
        </w:tc>
      </w:tr>
      <w:tr w:rsidR="002A1F3C" w:rsidTr="002A1F3C">
        <w:trPr>
          <w:trHeight w:val="2438"/>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Por cada puesto y/o cargo de la estructura vacante se incluirá un hipervínculo a las convocatorias a concursos para ocupar cargos públicos abiertos a la sociedad en general o sólo abiertos a los(as) servidores(as) públicos(as) del sujeto obligado, difundidas en la fracción XIV del artículo 70 de la Ley General</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la fecha de validación </w:t>
            </w:r>
            <w:proofErr w:type="gramStart"/>
            <w:r>
              <w:rPr>
                <w:rFonts w:ascii="Calibri" w:hAnsi="Calibri" w:cs="Calibri"/>
                <w:color w:val="000000"/>
                <w:sz w:val="14"/>
                <w:szCs w:val="14"/>
              </w:rPr>
              <w:t>de los formato</w:t>
            </w:r>
            <w:proofErr w:type="gramEnd"/>
            <w:r>
              <w:rPr>
                <w:rFonts w:ascii="Calibri" w:hAnsi="Calibri" w:cs="Calibri"/>
                <w:color w:val="000000"/>
                <w:sz w:val="14"/>
                <w:szCs w:val="14"/>
              </w:rPr>
              <w:t xml:space="preserve"> 10a y 10b es incorrecta, incumple con los Lineamientos Técnicos Generales. Se le requiere al sujeto obligado cumplir con la información pública.</w:t>
            </w:r>
          </w:p>
        </w:tc>
      </w:tr>
      <w:tr w:rsidR="002A1F3C" w:rsidTr="002A1F3C">
        <w:trPr>
          <w:trHeight w:val="1392"/>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formato 10a, contiene nota no fundada, justificando la carencia de información, incumple con los Lineamientos Técnicos Generales. Se le requiere al sujeto obligado cumplir con la información pública.</w:t>
            </w:r>
          </w:p>
        </w:tc>
      </w:tr>
      <w:tr w:rsidR="002A1F3C" w:rsidTr="002A1F3C">
        <w:trPr>
          <w:trHeight w:val="290"/>
        </w:trPr>
        <w:tc>
          <w:tcPr>
            <w:tcW w:w="194" w:type="dxa"/>
            <w:gridSpan w:val="5"/>
            <w:tcBorders>
              <w:top w:val="nil"/>
              <w:left w:val="nil"/>
              <w:bottom w:val="single" w:sz="6" w:space="0" w:color="auto"/>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XVI. Relaciones laborales y recursos públicos a  sindicatos</w:t>
            </w:r>
          </w:p>
        </w:tc>
      </w:tr>
      <w:tr w:rsidR="002A1F3C" w:rsidTr="002A1F3C">
        <w:trPr>
          <w:trHeight w:val="290"/>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A1F3C" w:rsidTr="002A1F3C">
        <w:trPr>
          <w:trHeight w:val="1044"/>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 Denominación de las condiciones generales de trabajo, contrato, convenio o documento que regule las relaciones laborales </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incumple con los Lineamientos Técnicos Generales. Se le requiere al sujeto obligado cumplir con la información pública.</w:t>
            </w:r>
          </w:p>
        </w:tc>
      </w:tr>
      <w:tr w:rsidR="002A1F3C" w:rsidTr="002A1F3C">
        <w:trPr>
          <w:trHeight w:val="1219"/>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al documento de condiciones Generales de Trabajo, contrato, convenio o documento que regule las relaciones laborales completo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A1F3C" w:rsidTr="002A1F3C">
        <w:trPr>
          <w:trHeight w:val="87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Descripción y/o monto de los recursos públicos entregados en efectivo, especie o donativos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Motivos por los cuales se entrega el recurso en efectivo, especie o donativo </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Denominación del(os) sindicato(s) al(os) cual(es) se les entregó el recurso público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87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oficio, petición, carta o documento en el que conste la petición del donativo, en su caso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A1F3C" w:rsidTr="002A1F3C">
        <w:trPr>
          <w:trHeight w:val="1044"/>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Hipervínculo, en su caso, al informe de uso de recursos en efectivo, especie o donativos que entregue el sindicato al sujeto obligado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A1F3C" w:rsidTr="002A1F3C">
        <w:trPr>
          <w:trHeight w:val="1742"/>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en su caso, al(los) Programa(s) con objetivos y metas por los que se entregan los recursos para cubrir las prestaciones establecidas en las Condiciones Generales de Trabajo de los Contratos Colectivos de Trabajo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A1F3C" w:rsidTr="002A1F3C">
        <w:trPr>
          <w:trHeight w:val="87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en su caso, a los Programas con objetivos y metas por los que se entregan los donativos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la fecha de validación </w:t>
            </w:r>
            <w:proofErr w:type="gramStart"/>
            <w:r>
              <w:rPr>
                <w:rFonts w:ascii="Calibri" w:hAnsi="Calibri" w:cs="Calibri"/>
                <w:color w:val="000000"/>
                <w:sz w:val="14"/>
                <w:szCs w:val="14"/>
              </w:rPr>
              <w:t>de los formato</w:t>
            </w:r>
            <w:proofErr w:type="gramEnd"/>
            <w:r>
              <w:rPr>
                <w:rFonts w:ascii="Calibri" w:hAnsi="Calibri" w:cs="Calibri"/>
                <w:color w:val="000000"/>
                <w:sz w:val="14"/>
                <w:szCs w:val="14"/>
              </w:rPr>
              <w:t xml:space="preserve"> 16a y 16b es incorrecta, incumple con los Lineamientos Técnicos Generales. Se le requiere al sujeto obligado cumplir con la información pública.</w:t>
            </w:r>
          </w:p>
        </w:tc>
      </w:tr>
      <w:tr w:rsidR="002A1F3C" w:rsidTr="002A1F3C">
        <w:trPr>
          <w:trHeight w:val="1392"/>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presentado, no contiene la información que permita su reutilización, incumple con los Lineamientos Técnicos Generales. Se le requiere al sujeto obligado cumplir con la información pública.</w:t>
            </w:r>
          </w:p>
        </w:tc>
      </w:tr>
      <w:tr w:rsidR="002A1F3C" w:rsidTr="002A1F3C">
        <w:trPr>
          <w:trHeight w:val="290"/>
        </w:trPr>
        <w:tc>
          <w:tcPr>
            <w:tcW w:w="194" w:type="dxa"/>
            <w:gridSpan w:val="5"/>
            <w:tcBorders>
              <w:top w:val="nil"/>
              <w:left w:val="nil"/>
              <w:bottom w:val="single" w:sz="6" w:space="0" w:color="auto"/>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XVIII. El listado de servidores públicos con sanciones administrativas definitivas, especificando la causa de sanción y la disposición</w:t>
            </w:r>
          </w:p>
        </w:tc>
      </w:tr>
      <w:tr w:rsidR="002A1F3C" w:rsidTr="002A1F3C">
        <w:trPr>
          <w:trHeight w:val="290"/>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de algunos registros del formato 18 es incorrecta, incumple con los Lineamientos Técnicos Generales. Se le requiere al sujeto obligado cumplir con la información pública.</w:t>
            </w:r>
          </w:p>
        </w:tc>
      </w:tr>
      <w:tr w:rsidR="002A1F3C" w:rsidTr="002A1F3C">
        <w:trPr>
          <w:trHeight w:val="290"/>
        </w:trPr>
        <w:tc>
          <w:tcPr>
            <w:tcW w:w="194" w:type="dxa"/>
            <w:gridSpan w:val="5"/>
            <w:tcBorders>
              <w:top w:val="nil"/>
              <w:left w:val="nil"/>
              <w:bottom w:val="single" w:sz="6" w:space="0" w:color="auto"/>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  La información financiera sobre el presupuesto asignado, así como los informes del ejercicio trimestral del gasto, en términos de la Ley General de Contabilidad Gubernamental y demás normatividad aplicable</w:t>
            </w:r>
          </w:p>
        </w:tc>
      </w:tr>
      <w:tr w:rsidR="002A1F3C" w:rsidTr="002A1F3C">
        <w:trPr>
          <w:trHeight w:val="290"/>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Presupuesto anual asignado al sujeto obligado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del capítulo de gasto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A1F3C" w:rsidTr="002A1F3C">
        <w:trPr>
          <w:trHeight w:val="1044"/>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Presupuesto por capítulo de gasto. Con base en el Clasificador por Objeto de Gasto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al Presupuesto de Egresos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A1F3C" w:rsidTr="002A1F3C">
        <w:trPr>
          <w:trHeight w:val="1044"/>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 la página de internet denominada “Transparencia Presupuestaria observatorio del gasto”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Clave del capítulo de gasto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Presupuesto aprobado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Ampliación / (Reducciones)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Modificado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Devengado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Pagado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Subejercicio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al Estado analítico del ejercicio del Presupuesto de Egresos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A1F3C" w:rsidTr="002A1F3C">
        <w:trPr>
          <w:trHeight w:val="1219"/>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a la página de internet en donde se publique la Cuenta Pública consolidada por la instancia correspondiente según el orden de gobierno de que se trate</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de los formatos 21a, 21b y 21c es incorrecta, incumple con los Lineamientos Técnicos Generales. Se le requiere al sujeto obligado cumplir con la información pública.</w:t>
            </w:r>
          </w:p>
        </w:tc>
      </w:tr>
      <w:tr w:rsidR="002A1F3C" w:rsidTr="002A1F3C">
        <w:trPr>
          <w:trHeight w:val="1392"/>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los formatos 21a, 21b y 21c no contienen nota, justificando la carencia de información, incumple con los Lineamientos Técnicos Generales. Se le requiere al sujeto obligado cumplir con la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presentado, no contiene la información que permita su reutilización, incumple con los Lineamientos Técnicos Generales. Se le requiere al sujeto obligado cumplir con la información pública.</w:t>
            </w:r>
          </w:p>
        </w:tc>
      </w:tr>
      <w:tr w:rsidR="002A1F3C" w:rsidTr="002A1F3C">
        <w:trPr>
          <w:trHeight w:val="290"/>
        </w:trPr>
        <w:tc>
          <w:tcPr>
            <w:tcW w:w="194" w:type="dxa"/>
            <w:gridSpan w:val="5"/>
            <w:tcBorders>
              <w:top w:val="nil"/>
              <w:left w:val="nil"/>
              <w:bottom w:val="single" w:sz="6" w:space="0" w:color="auto"/>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XXII. La información relativa a la deuda pública, en términos de la normatividad aplicable</w:t>
            </w:r>
          </w:p>
        </w:tc>
      </w:tr>
      <w:tr w:rsidR="002A1F3C" w:rsidTr="002A1F3C">
        <w:trPr>
          <w:trHeight w:val="290"/>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Acreedor (Institución que otorgó el crédito)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 la autorización de la propuesta de endeudamiento que en su caso se haya presentado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A1F3C" w:rsidTr="002A1F3C">
        <w:trPr>
          <w:trHeight w:val="1044"/>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Hipervínculo al listado de resoluciones negativas a la contratación de financiamiento para las entidades distintas al gobierno federal</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A1F3C" w:rsidTr="002A1F3C">
        <w:trPr>
          <w:trHeight w:val="87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En su caso, hipervínculo al documento o instrumento en el cual se hayan especificado modificaciones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A1F3C" w:rsidTr="002A1F3C">
        <w:trPr>
          <w:trHeight w:val="87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 la Información estadística de finanzas públicas y deuda pública, publicado por la SHCP</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A1F3C" w:rsidTr="002A1F3C">
        <w:trPr>
          <w:trHeight w:val="1219"/>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al informe enviado a la SHCP o equivalente de la entidad federativa que contenga el listado de todos los empréstitos y obligaciones de pago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A1F3C" w:rsidTr="002A1F3C">
        <w:trPr>
          <w:trHeight w:val="1392"/>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22. Hipervínculo al informe de Cuenta Pública[5] enviado a la SHCP[6]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homóloga, en el cual se observe claramente el análisis correspondiente a la deuda pública que reportan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Hipervínculo al Informe consolidado de la deuda pública de entidades federativas y municipios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Hipervínculo al informe consolidado de Cuenta Pública</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A1F3C" w:rsidTr="002A1F3C">
        <w:trPr>
          <w:trHeight w:val="1044"/>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Hipervínculo a la propuesta y reportes que genere la SHCP en caso de deuda pública externa contraída con organismos financieros internacionales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del formatos 22 es incorrecta, incumple con los Lineamientos Técnicos Generales. Se le requiere al sujeto obligado cumplir con la información pública.</w:t>
            </w:r>
          </w:p>
        </w:tc>
      </w:tr>
      <w:tr w:rsidR="002A1F3C" w:rsidTr="002A1F3C">
        <w:trPr>
          <w:trHeight w:val="1392"/>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contienen nota, justificando la carencia de información, incumple con los Lineamientos Técnicos Generales. Se le requiere al sujeto obligado cumplir con la información pública.</w:t>
            </w:r>
          </w:p>
        </w:tc>
      </w:tr>
      <w:tr w:rsidR="002A1F3C" w:rsidTr="002A1F3C">
        <w:trPr>
          <w:trHeight w:val="290"/>
        </w:trPr>
        <w:tc>
          <w:tcPr>
            <w:tcW w:w="194" w:type="dxa"/>
            <w:gridSpan w:val="3"/>
            <w:tcBorders>
              <w:top w:val="nil"/>
              <w:left w:val="nil"/>
              <w:bottom w:val="single" w:sz="6" w:space="0" w:color="auto"/>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XXIV. Resultados de auditorías</w:t>
            </w:r>
          </w:p>
        </w:tc>
        <w:tc>
          <w:tcPr>
            <w:tcW w:w="1097" w:type="dxa"/>
            <w:tcBorders>
              <w:top w:val="nil"/>
              <w:left w:val="nil"/>
              <w:bottom w:val="single" w:sz="6" w:space="0" w:color="auto"/>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p>
        </w:tc>
      </w:tr>
      <w:tr w:rsidR="002A1F3C" w:rsidTr="002A1F3C">
        <w:trPr>
          <w:trHeight w:val="290"/>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Ejercicio(s) auditado(s)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tienen acceso a la información correspondiente, incumple con los Lineamientos Técnicos Generales. Se le requiere al sujeto obligado cumplir con la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Periodo auditado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tienen acceso a la información correspondiente, incumple con los Lineamientos Técnicos Generales. Se le requiere al sujeto obligado cumplir con la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Rubro (catálogo): Auditoría interna/Auditoría externa</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tienen acceso a la información correspondiente, incumple con los Lineamientos Técnicos Generales. Se le requiere al sujeto obligado cumplir con la información pública.</w:t>
            </w:r>
          </w:p>
        </w:tc>
      </w:tr>
      <w:tr w:rsidR="002A1F3C" w:rsidTr="002A1F3C">
        <w:trPr>
          <w:trHeight w:val="87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Tipo de auditoría, con base en la clasificación hecha por el órgano fiscalizador correspondiente</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tienen acceso a la información correspondiente, incumple con los Lineamientos Técnicos Generales. Se le requiere al sujeto obligado cumplir con la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Número de auditoría o nomenclatura que la identifique</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tienen acceso a la información correspondiente, incumple con los Lineamientos Técnicos Generales. Se le requiere al sujeto obligado cumplir con la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Órgano que realizó la revisión o auditoría</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tienen acceso a la información correspondiente, incumple con los Lineamientos Técnicos Generales. Se le requiere al sujeto obligado cumplir con la información pública.</w:t>
            </w:r>
          </w:p>
        </w:tc>
      </w:tr>
      <w:tr w:rsidR="002A1F3C" w:rsidTr="002A1F3C">
        <w:trPr>
          <w:trHeight w:val="1044"/>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Nomenclatura, número o folio que identifique el oficio o documento de apertura en el que se haya notificado el inicio de trabajo de revisión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tienen acceso a la información correspondiente, incumple con los Lineamientos Técnicos Generales. Se le requiere al sujeto obligado cumplir con la información pública.</w:t>
            </w:r>
          </w:p>
        </w:tc>
      </w:tr>
      <w:tr w:rsidR="002A1F3C" w:rsidTr="002A1F3C">
        <w:trPr>
          <w:trHeight w:val="1044"/>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Nomenclatura, número o folio que identifique el oficio o documento de solicitud de información que será revisada</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tienen acceso a la información correspondiente, incumple con los Lineamientos Técnicos Generales. Se le requiere al sujeto obligado cumplir con la información pública.</w:t>
            </w:r>
          </w:p>
        </w:tc>
      </w:tr>
      <w:tr w:rsidR="002A1F3C" w:rsidTr="002A1F3C">
        <w:trPr>
          <w:trHeight w:val="1044"/>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Nomenclatura, número o folio que identifique el oficio o documento de solicitud de información adicional que será revisada</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tienen acceso a la información correspondiente, incumple con los Lineamientos Técnicos Generales. Se le requiere al sujeto obligado cumplir con la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Objetivo(s) de la realización de la auditoría</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tienen acceso a la información correspondiente, incumple con los Lineamientos Técnicos Generales. Se le requiere al sujeto obligado cumplir con la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Rubros sujetos a revisión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tienen acceso a la información correspondiente, incumple con los Lineamientos Técnicos Generales. Se le requiere al sujeto obligado cumplir con la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Fundamentos legales (normas y legislaciones aplicables a la auditoría)</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tienen acceso a la información correspondiente, incumple con los Lineamientos Técnicos Generales. Se le requiere al sujeto obligado cumplir con la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Número de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tienen acceso a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A1F3C" w:rsidTr="002A1F3C">
        <w:trPr>
          <w:trHeight w:val="1219"/>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Por rubro sujeto a revisión, el número total de hallazgos, observaciones, conclusiones, recomendaciones, o lo que derive</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tienen acceso a la información correspondiente, incumple con los Lineamientos Técnicos Generales. Se le requiere al sujeto obligado cumplir con la información pública.</w:t>
            </w:r>
          </w:p>
        </w:tc>
      </w:tr>
      <w:tr w:rsidR="002A1F3C" w:rsidTr="002A1F3C">
        <w:trPr>
          <w:trHeight w:val="87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 las recomendaciones y/u observaciones hechas al sujeto obligado, ordenadas por rubro sujeto a revisión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A1F3C" w:rsidTr="002A1F3C">
        <w:trPr>
          <w:trHeight w:val="1392"/>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a los informes finales, de revisión y/o dictamen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A1F3C" w:rsidTr="002A1F3C">
        <w:trPr>
          <w:trHeight w:val="3134"/>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Tipo de acción determinada por el órgano fiscalizador, como pueden ser la emisión de una recomendación, pliego de observaciones, promoción del ejercicio de la facultad de comprobación fiscal, multa, responsabilidad administrativa sancionatoria, </w:t>
            </w:r>
            <w:proofErr w:type="spellStart"/>
            <w:r>
              <w:rPr>
                <w:rFonts w:ascii="Calibri" w:hAnsi="Calibri" w:cs="Calibri"/>
                <w:color w:val="000000"/>
                <w:sz w:val="14"/>
                <w:szCs w:val="14"/>
              </w:rPr>
              <w:t>fincamiento</w:t>
            </w:r>
            <w:proofErr w:type="spellEnd"/>
            <w:r>
              <w:rPr>
                <w:rFonts w:ascii="Calibri" w:hAnsi="Calibri" w:cs="Calibri"/>
                <w:color w:val="000000"/>
                <w:sz w:val="14"/>
                <w:szCs w:val="14"/>
              </w:rPr>
              <w:t xml:space="preserve"> de responsabilidad, denuncia de hechos, u otras de acuerdo con lo especificado por el órgano fiscalizador y la normatividad que corresponda</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tienen acceso a la información correspondiente, incumple con los Lineamientos Técnicos Generales. Se le requiere al sujeto obligado cumplir con la información pública.</w:t>
            </w:r>
          </w:p>
        </w:tc>
      </w:tr>
      <w:tr w:rsidR="002A1F3C" w:rsidTr="002A1F3C">
        <w:trPr>
          <w:trHeight w:val="87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Nombre del Servidor(a) público(a) y/o área del sujeto obligado responsable o encargada de recibir los resultados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tienen acceso a la información correspondiente, incumple con los Lineamientos Técnicos Generales. Se le requiere al sujeto obligado cumplir con la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22. El total de </w:t>
            </w:r>
            <w:proofErr w:type="spellStart"/>
            <w:r>
              <w:rPr>
                <w:rFonts w:ascii="Calibri" w:hAnsi="Calibri" w:cs="Calibri"/>
                <w:color w:val="000000"/>
                <w:sz w:val="14"/>
                <w:szCs w:val="14"/>
              </w:rPr>
              <w:t>solventaciones</w:t>
            </w:r>
            <w:proofErr w:type="spellEnd"/>
            <w:r>
              <w:rPr>
                <w:rFonts w:ascii="Calibri" w:hAnsi="Calibri" w:cs="Calibri"/>
                <w:color w:val="000000"/>
                <w:sz w:val="14"/>
                <w:szCs w:val="14"/>
              </w:rPr>
              <w:t xml:space="preserve"> y/o aclaraciones realizadas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tienen acceso a la información correspondiente, incumple con los Lineamientos Técnicos Generales. Se le requiere al sujeto obligado cumplir con la información pública.</w:t>
            </w:r>
          </w:p>
        </w:tc>
      </w:tr>
      <w:tr w:rsidR="002A1F3C" w:rsidTr="002A1F3C">
        <w:trPr>
          <w:trHeight w:val="2090"/>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En su caso, el hipervínculo al informe sobre las aclaraciones realizadas por el sujeto obligado a las acciones promovidas por el órgano fiscalizador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El total de acciones pendientes por solventar y/o aclarar ante el órgano fiscalizador</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tienen acceso a la información correspondiente, incumple con los Lineamientos Técnicos Generales. Se le requiere al sujeto obligado cumplir con la información pública.</w:t>
            </w:r>
          </w:p>
        </w:tc>
      </w:tr>
      <w:tr w:rsidR="002A1F3C" w:rsidTr="002A1F3C">
        <w:trPr>
          <w:trHeight w:val="627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25. Hipervínculo al Programa anual de auditoría que corresponda. El Programa Anual de Auditorías para la Fiscalización Superior de la Cuenta Pública[2] generado y publicado por la ASF, cuando se trate de auditorías practicadas al ejercicio de recursos públicos federales; o en su caso al Plan, Programa Anual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homólogo que genere la entidad estatal de fiscalización correspondiente[3]. Una vez que el Sistema Nacional de Fiscalización realice el Programa Anual de Auditorías derivado de dicho Sistema, se deberá publicar el hipervínculo al mismo. En el caso de los Partidos Políticos se vinculará al sistema homólogo del órgano fiscalizador que contenga la programación de las auditorías.</w:t>
            </w:r>
          </w:p>
          <w:p w:rsidR="002A1F3C" w:rsidRDefault="002A1F3C" w:rsidP="002A1F3C">
            <w:pPr>
              <w:autoSpaceDE w:val="0"/>
              <w:autoSpaceDN w:val="0"/>
              <w:adjustRightInd w:val="0"/>
              <w:jc w:val="left"/>
              <w:rPr>
                <w:rFonts w:ascii="Calibri" w:hAnsi="Calibri" w:cs="Calibri"/>
                <w:color w:val="000000"/>
                <w:sz w:val="14"/>
                <w:szCs w:val="14"/>
              </w:rPr>
            </w:pPr>
          </w:p>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Para las auditorías internas se deberá vincular al Programa Interno de Auditorías que corresponda. </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de algunos registros del formato 24 es incorrecta, incumple con los Lineamientos Técnicos Generales. Se le requiere al sujeto obligado cumplir con la información pública.</w:t>
            </w:r>
          </w:p>
        </w:tc>
      </w:tr>
      <w:tr w:rsidR="002A1F3C" w:rsidTr="002A1F3C">
        <w:trPr>
          <w:trHeight w:val="1392"/>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32.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contiene nota no fundada, ni motivada, justificando la carencia de información, incumple con los Lineamientos Técnicos Generales. Se le requiere al sujeto obligado cumplir con la información pública.</w:t>
            </w:r>
          </w:p>
        </w:tc>
      </w:tr>
      <w:tr w:rsidR="002A1F3C" w:rsidTr="002A1F3C">
        <w:trPr>
          <w:trHeight w:val="290"/>
        </w:trPr>
        <w:tc>
          <w:tcPr>
            <w:tcW w:w="194" w:type="dxa"/>
            <w:gridSpan w:val="4"/>
            <w:tcBorders>
              <w:top w:val="nil"/>
              <w:left w:val="nil"/>
              <w:bottom w:val="single" w:sz="6" w:space="0" w:color="auto"/>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XXV. Dictámenes estados financieros</w:t>
            </w:r>
          </w:p>
        </w:tc>
        <w:tc>
          <w:tcPr>
            <w:tcW w:w="4932" w:type="dxa"/>
            <w:tcBorders>
              <w:top w:val="nil"/>
              <w:left w:val="nil"/>
              <w:bottom w:val="single" w:sz="6" w:space="0" w:color="auto"/>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p>
        </w:tc>
      </w:tr>
      <w:tr w:rsidR="002A1F3C" w:rsidTr="002A1F3C">
        <w:trPr>
          <w:trHeight w:val="290"/>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 los estados financieros dictaminados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A1F3C" w:rsidTr="002A1F3C">
        <w:trPr>
          <w:trHeight w:val="2263"/>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al dictamen de los estados financieros entregado por el contador público independiente al sujeto obligado en el que se incluyan los anexos con las observaciones, recomendaciones y notas. En su caso, se deberán prever documentos en versión pública si contienen información reservada</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A1F3C" w:rsidTr="002A1F3C">
        <w:trPr>
          <w:trHeight w:val="87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Razón social, denominación o nombre del (la) contador(a) público(a) independiente que realizó el dictamen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Fecha de validación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del formato 25 es incorrecta, incumple con los Lineamientos Técnicos Generales. Se le requiere al sujeto obligado cumplir con la información pública.</w:t>
            </w:r>
          </w:p>
        </w:tc>
      </w:tr>
      <w:tr w:rsidR="002A1F3C" w:rsidTr="002A1F3C">
        <w:trPr>
          <w:trHeight w:val="1392"/>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presentado, no contiene la información que permita su reutilización, incumple con los Lineamientos Técnicos Generales. Se le requiere al sujeto obligado cumplir con la información pública.</w:t>
            </w:r>
          </w:p>
        </w:tc>
      </w:tr>
      <w:tr w:rsidR="002A1F3C" w:rsidTr="002A1F3C">
        <w:trPr>
          <w:trHeight w:val="290"/>
        </w:trPr>
        <w:tc>
          <w:tcPr>
            <w:tcW w:w="194" w:type="dxa"/>
            <w:gridSpan w:val="2"/>
            <w:tcBorders>
              <w:top w:val="nil"/>
              <w:left w:val="nil"/>
              <w:bottom w:val="single" w:sz="6" w:space="0" w:color="auto"/>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XXIX. Informes</w:t>
            </w:r>
          </w:p>
        </w:tc>
        <w:tc>
          <w:tcPr>
            <w:tcW w:w="871" w:type="dxa"/>
            <w:tcBorders>
              <w:top w:val="nil"/>
              <w:left w:val="nil"/>
              <w:bottom w:val="single" w:sz="6" w:space="0" w:color="auto"/>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p>
        </w:tc>
        <w:tc>
          <w:tcPr>
            <w:tcW w:w="1097" w:type="dxa"/>
            <w:tcBorders>
              <w:top w:val="nil"/>
              <w:left w:val="nil"/>
              <w:bottom w:val="single" w:sz="6" w:space="0" w:color="auto"/>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p>
        </w:tc>
      </w:tr>
      <w:tr w:rsidR="002A1F3C" w:rsidTr="002A1F3C">
        <w:trPr>
          <w:trHeight w:val="290"/>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 cada informe, que por ley debe generar el sujeto obligado.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del área responsable de la elaboración y/o presentación del informe</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87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Fundamento legal para la elaboración y/o presentación del informe (normatividad, artículo, fracción)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044"/>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 Periodicidad para elaborar y/o presentar el informe. Por ejemplo: mensual, bimestral, trimestral, </w:t>
            </w:r>
            <w:proofErr w:type="spellStart"/>
            <w:r>
              <w:rPr>
                <w:rFonts w:ascii="Calibri" w:hAnsi="Calibri" w:cs="Calibri"/>
                <w:color w:val="000000"/>
                <w:sz w:val="14"/>
                <w:szCs w:val="14"/>
              </w:rPr>
              <w:t>tetramestral</w:t>
            </w:r>
            <w:proofErr w:type="spellEnd"/>
            <w:r>
              <w:rPr>
                <w:rFonts w:ascii="Calibri" w:hAnsi="Calibri" w:cs="Calibri"/>
                <w:color w:val="000000"/>
                <w:sz w:val="14"/>
                <w:szCs w:val="14"/>
              </w:rPr>
              <w:t>, semestral, anual, sexenal</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 Fecha en la que se presentó y/o entregó con el formato día/mes/año </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al documento del informe que corresponda</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392"/>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219"/>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87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392"/>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219"/>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publicada se organiza mediante el formato 29,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290"/>
        </w:trPr>
        <w:tc>
          <w:tcPr>
            <w:tcW w:w="194" w:type="dxa"/>
            <w:gridSpan w:val="5"/>
            <w:tcBorders>
              <w:top w:val="nil"/>
              <w:left w:val="nil"/>
              <w:bottom w:val="single" w:sz="6" w:space="0" w:color="auto"/>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XXXI. Informe de avances programáticos o presupuestales, balances generales y su estado financiero</w:t>
            </w:r>
          </w:p>
        </w:tc>
      </w:tr>
      <w:tr w:rsidR="002A1F3C" w:rsidTr="002A1F3C">
        <w:trPr>
          <w:trHeight w:val="290"/>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Clave del capítulo,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del concepto,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Clave de la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87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Gasto aprobado por capítulo, concepto o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87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Gasto modificado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87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Gasto comprometido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87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Gasto devengado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87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Gasto ejercido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87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Gasto pagado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Hipervínculo al Estado analítico del ejercicio del Presupuesto de Egresos </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A1F3C" w:rsidTr="002A1F3C">
        <w:trPr>
          <w:trHeight w:val="87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al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A1F3C" w:rsidTr="002A1F3C">
        <w:trPr>
          <w:trHeight w:val="2614"/>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al sitio de Internet de la Secretaría de Hacienda, las secretarías de finanzas o análogas de las Entidades Federativas, o a las tesorerías de los municipios y sus equivalentes en la Ciudad de México, en el apartado donde se publica la información sobre el avance programático presupuestal trimestral y acumulado consolidado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de los formatos 31a y 31b es incorrecta, incumple con los Lineamientos Técnicos Generales. Se le requiere al sujeto obligado cumplir con la información pública.</w:t>
            </w:r>
          </w:p>
        </w:tc>
      </w:tr>
      <w:tr w:rsidR="002A1F3C" w:rsidTr="002A1F3C">
        <w:trPr>
          <w:trHeight w:val="1392"/>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nota, justificando la carencia de información en algunos criterios, incumple con los Lineamientos Técnicos Generales. Se le requiere al sujeto obligado cumplir con la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presentado, no contiene la información que permita su reutilización, incumple con los Lineamientos Técnicos Generales. Se le requiere al sujeto obligado cumplir con la información pública.</w:t>
            </w:r>
          </w:p>
        </w:tc>
      </w:tr>
      <w:tr w:rsidR="002A1F3C" w:rsidTr="002A1F3C">
        <w:trPr>
          <w:trHeight w:val="290"/>
        </w:trPr>
        <w:tc>
          <w:tcPr>
            <w:tcW w:w="194" w:type="dxa"/>
            <w:gridSpan w:val="5"/>
            <w:tcBorders>
              <w:top w:val="nil"/>
              <w:left w:val="nil"/>
              <w:bottom w:val="single" w:sz="6" w:space="0" w:color="auto"/>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XXXIV. El inventario de bienes muebles e inmuebles en posesión y propiedad</w:t>
            </w:r>
          </w:p>
        </w:tc>
      </w:tr>
      <w:tr w:rsidR="002A1F3C" w:rsidTr="002A1F3C">
        <w:trPr>
          <w:trHeight w:val="290"/>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A1F3C" w:rsidTr="002A1F3C">
        <w:trPr>
          <w:trHeight w:val="1219"/>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Descripción del bien (incluir marca y modelo o, en su caso, señalar si corresponde a una pieza arqueológica, artística, histórica o de otra naturaleza)</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Código de identificación, en su caso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Institución a cargo del bien mueble, en su caso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Número de inventario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Monto unitario del bien (precio de adquisición o valor contable)</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Descripción del bien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Número de inventario </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Causa de alta</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Fecha con el formato día/mes/año </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Descripción del bien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Número de inventario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Causa de baja</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Valor del bien a la fecha de la baja</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Denominación del inmueble, en su caso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Institución a cargo del inmueble</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3134"/>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Domicilio del inmueble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1219"/>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Domicilio en el extranjero. En caso de que el inmueble se ubique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1392"/>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Naturaleza del inmueble (catálogo): Urbana/Rústica (de conformidad con el artículo 66, fracción IV, del Reglamento del Registro Público de la Propiedad Federal)</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1392"/>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Carácter del monumento (catálogo): Arqueológico/Histórico/Artístico (para el caso de inmuebles que hayan sido declarados monumentos arqueológicos, históricos o artísticos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Tipo de inmueble (catálogo): edificación/terreno/mixto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Uso del inmueble </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Operación que da origen a la propiedad o posesión del inmueble</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Valor catastral o último avalúo del inmueble</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1392"/>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Título por el cual se acredite la propiedad o posesión del inmueble por parte del Gobierno Federal, las entidades federativas o los municipios, a la fecha de actualización de la información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87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35. Hipervínculo al Sistema de Información Inmobiliaria Federal y Paraestatal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homólogo de cada entidad federativa</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A1F3C" w:rsidTr="002A1F3C">
        <w:trPr>
          <w:trHeight w:val="1742"/>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Área de adscripción del servidor público /o toda persona que desempeñe un empleo, cargo o comisión y/o ejerza actos de autoridad (de acuerdo con el catálogo de áreas o puestos que funge como responsable inmobiliario)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Descripción del bien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Causa de alta</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Descripción del bien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Causa de baja</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48. Valor del inmueble a la fecha de la baja</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Descripción del bien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1742"/>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Actividades a las que se destinará el bien donado (catálogo): Educativas/Culturales/De salud/De investigación científica/De aplicación de nuevas tecnologías/De beneficencia/Prestación de servicios sociales/Ayuda humanitaria/Otra</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Personería jurídica del donante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En caso de persona física: Nombre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278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Tipo de persona moral, en su caso. Por ejemplo: Entidad federativa, Municipio, Institución de salud, Beneficencia o asistencia, Educativa,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56. Denominación o razón social del donante</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Valor de adquisición o valor de inventario del bien donado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1915"/>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58. Fecha de firma del contrato de donación, signado por la autoridad pública o representante legal de la institución donante, así como por el donatario. En su caso, la fecha de publicación del Acuerdo presidencial en el DOF con el formato día/mes/año </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1567"/>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Hipervínculo al Acuerdo presidencial respectivo, en el caso de donaciones a gobiernos e instituciones extranjeros o a organizaciones internacionales para ayuda humanitaria o investigación científica</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de  los formatos 34a al 34g es incorrecta, incumple con los Lineamientos Técnicos Generales. Se le requiere al sujeto obligado cumplir con la información pública.</w:t>
            </w:r>
          </w:p>
        </w:tc>
      </w:tr>
      <w:tr w:rsidR="002A1F3C" w:rsidTr="002A1F3C">
        <w:trPr>
          <w:trHeight w:val="1392"/>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66.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nota, justificando la carencia de información en algunos criterios,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información que permita su reutilización, incumple con los Lineamientos Técnicos Generales. Se le requiere al sujeto obligado cumplir con la información pública.</w:t>
            </w:r>
          </w:p>
        </w:tc>
      </w:tr>
      <w:tr w:rsidR="002A1F3C" w:rsidTr="002A1F3C">
        <w:trPr>
          <w:trHeight w:val="290"/>
        </w:trPr>
        <w:tc>
          <w:tcPr>
            <w:tcW w:w="194" w:type="dxa"/>
            <w:gridSpan w:val="4"/>
            <w:tcBorders>
              <w:top w:val="nil"/>
              <w:left w:val="nil"/>
              <w:bottom w:val="single" w:sz="6" w:space="0" w:color="auto"/>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XXXVI. Resoluciones y laudos de juicios</w:t>
            </w:r>
          </w:p>
        </w:tc>
        <w:tc>
          <w:tcPr>
            <w:tcW w:w="4932" w:type="dxa"/>
            <w:tcBorders>
              <w:top w:val="nil"/>
              <w:left w:val="nil"/>
              <w:bottom w:val="single" w:sz="6" w:space="0" w:color="auto"/>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p>
        </w:tc>
      </w:tr>
      <w:tr w:rsidR="002A1F3C" w:rsidTr="002A1F3C">
        <w:trPr>
          <w:trHeight w:val="290"/>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 la resolución (versión pública)</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A1F3C" w:rsidTr="002A1F3C">
        <w:trPr>
          <w:trHeight w:val="87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Hipervínculo al Boletín oficial o medios de difusión homólogos para emitir resoluciones jurisdiccionales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A1F3C" w:rsidTr="002A1F3C">
        <w:trPr>
          <w:trHeight w:val="290"/>
        </w:trPr>
        <w:tc>
          <w:tcPr>
            <w:tcW w:w="194" w:type="dxa"/>
            <w:gridSpan w:val="4"/>
            <w:tcBorders>
              <w:top w:val="nil"/>
              <w:left w:val="nil"/>
              <w:bottom w:val="single" w:sz="6" w:space="0" w:color="auto"/>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XLIII. Ingresos totales del sujeto obligado</w:t>
            </w:r>
          </w:p>
        </w:tc>
        <w:tc>
          <w:tcPr>
            <w:tcW w:w="4932" w:type="dxa"/>
            <w:tcBorders>
              <w:top w:val="nil"/>
              <w:left w:val="nil"/>
              <w:bottom w:val="single" w:sz="6" w:space="0" w:color="auto"/>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p>
        </w:tc>
      </w:tr>
      <w:tr w:rsidR="002A1F3C" w:rsidTr="002A1F3C">
        <w:trPr>
          <w:trHeight w:val="290"/>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Rubro de los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 Monto de los ingresos </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044"/>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Fuente de los ingresos. Por ejemplo: Gobierno Federal, Organismos y Empresas, Derivados de financiamientos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Denominación de la entidad o dependencia que entregó los ingresos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Fecha de los ingresos recibidos con el formato día/mes/año </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87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Hipervínculo al informe de destino de los ingresos recibidos (Informe de avance trimestral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homólogo) </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Ejercicio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87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Nombre(s), primer apellido, segundo apellido de los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392"/>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Cargo de los(as) servidores(as) públicos(as) y/o toda persona que desempeñe un cargo o comisión y/o ejerza actos de autoridad y sea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87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Nombre(s), primer apellido, segundo apellido de los responsables de administrar los ingresos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392"/>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Cargo de los(as) servidores(as) públicos(as) y/o toda persona que desempeñe un cargo o comisión y/o ejerza actos de autoridad y sea responsables de administrar los recursos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742"/>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Nombre(s), primer apellido, segundo apellido de los(as) servidores(as) públicos(as) y/o toda persona que desempeñe un cargo o comisión y/o ejerza actos de autoridad y sea responsables de ejercer los ingresos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219"/>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Cargo de los(as) servidores(as) públicos(as) y/o toda persona que desempeñe un cargo o comisión y/o ejerza actos de autoridad y sea responsables de ejercerlos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219"/>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567"/>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Conservar en el sitio de Internet y a través de la Plataforma Nacional la información del ejercicio en curso y dos anteriores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87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Área(s) responsable(s) que genera(n), posee(n), publica(n) y actualiza(n)  la información </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392"/>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392"/>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La información publicada se organiza mediante los formatos 43a y 43b,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bl>
    <w:p w:rsidR="002A1F3C" w:rsidRDefault="002A1F3C" w:rsidP="002A1F3C">
      <w:pPr>
        <w:rPr>
          <w:rFonts w:ascii="Arial" w:hAnsi="Arial" w:cs="Arial"/>
          <w:sz w:val="14"/>
        </w:rPr>
      </w:pPr>
    </w:p>
    <w:p w:rsidR="002A1F3C" w:rsidRDefault="002A1F3C" w:rsidP="002A1F3C">
      <w:pPr>
        <w:jc w:val="center"/>
        <w:rPr>
          <w:rFonts w:ascii="Arial" w:hAnsi="Arial" w:cs="Arial"/>
          <w:b/>
          <w:sz w:val="20"/>
        </w:rPr>
      </w:pPr>
      <w:r w:rsidRPr="00F71C6B">
        <w:rPr>
          <w:rFonts w:ascii="Arial" w:hAnsi="Arial" w:cs="Arial"/>
          <w:b/>
          <w:sz w:val="20"/>
        </w:rPr>
        <w:t>Requerimientos derivados de la verificación de las obligaciones de transparencia establecidas en la Ley Número 875 de Transparencia y Acceso a la Información Pública del Estado de Veracruz de Ignacio de la Llave</w:t>
      </w:r>
      <w:r w:rsidRPr="00F71C6B">
        <w:rPr>
          <w:rFonts w:ascii="Arial" w:hAnsi="Arial" w:cs="Arial"/>
          <w:b/>
          <w:sz w:val="20"/>
        </w:rPr>
        <w:tab/>
      </w:r>
      <w:r w:rsidRPr="00F71C6B">
        <w:rPr>
          <w:rFonts w:ascii="Arial" w:hAnsi="Arial" w:cs="Arial"/>
          <w:b/>
          <w:sz w:val="20"/>
        </w:rPr>
        <w:tab/>
      </w:r>
      <w:r w:rsidRPr="00F71C6B">
        <w:rPr>
          <w:rFonts w:ascii="Arial" w:hAnsi="Arial" w:cs="Arial"/>
          <w:b/>
          <w:sz w:val="20"/>
        </w:rPr>
        <w:tab/>
      </w:r>
    </w:p>
    <w:tbl>
      <w:tblPr>
        <w:tblW w:w="0" w:type="auto"/>
        <w:tblInd w:w="-30" w:type="dxa"/>
        <w:tblLayout w:type="fixed"/>
        <w:tblCellMar>
          <w:left w:w="70" w:type="dxa"/>
          <w:right w:w="70" w:type="dxa"/>
        </w:tblCellMar>
        <w:tblLook w:val="0000" w:firstRow="0" w:lastRow="0" w:firstColumn="0" w:lastColumn="0" w:noHBand="0" w:noVBand="0"/>
      </w:tblPr>
      <w:tblGrid>
        <w:gridCol w:w="194"/>
        <w:gridCol w:w="2000"/>
        <w:gridCol w:w="871"/>
        <w:gridCol w:w="1097"/>
        <w:gridCol w:w="4932"/>
      </w:tblGrid>
      <w:tr w:rsidR="002A1F3C" w:rsidTr="002A1F3C">
        <w:trPr>
          <w:trHeight w:val="290"/>
        </w:trPr>
        <w:tc>
          <w:tcPr>
            <w:tcW w:w="194" w:type="dxa"/>
            <w:gridSpan w:val="5"/>
            <w:tcBorders>
              <w:top w:val="nil"/>
              <w:left w:val="nil"/>
              <w:bottom w:val="single" w:sz="6" w:space="0" w:color="auto"/>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XVII. La información curricular, desde el nivel de jefe de departamento o equivalente, hasta el titular del sujeto obligado, así como, en su caso, las sanciones administrativas de que haya sido objeto; si en tal información se incluyen estudios diversos a los requeridos para ocupar el cargo, el sujeto obligado deberá contar con el soporte documental respectivo.</w:t>
            </w:r>
          </w:p>
        </w:tc>
      </w:tr>
      <w:tr w:rsidR="002A1F3C" w:rsidTr="002A1F3C">
        <w:trPr>
          <w:trHeight w:val="290"/>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A1F3C" w:rsidTr="002A1F3C">
        <w:trPr>
          <w:trHeight w:val="87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1567"/>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Nombre del servidor(a) público(a), integrante y/o, miembro del sujeto obligado, y/o persona que desempeñe un empleo, cargo o comisión y/o ejerza actos de autoridad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87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1742"/>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Escolaridad, nivel máximo de estudios concluido y comprobable (catálogo): Ninguno/Primaria/Secundaria/Bachillerato/Carrera técnica/Licenciatura/Maestría/ Doctorado/Posdoctorado/Especialización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Carrera genérica, en su caso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Período (mes/año de inicio y mes/año de conclusión)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Denominación de la institución o empresa</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Cargo o puesto desempeñado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Campo de experiencia</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2614"/>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al documento que contenga la información relativa a la trayectoria del (la) servidor(a) público(a), que deberá contener, además de los datos mencionados en los criterios anteriores, información adicional respecto a la trayectoria académica, profesional o laboral que acredite su capacidad y habilidades o pericia para ocupar el cargo público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87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Cuenta con sanciones administrativas definitivas aplicadas por la autoridad competente (catálogo): Sí/No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1044"/>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soporte documental que acredite los estudios diversos a los requeridos para ocupar el cargo, en su caso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del formato 17 es incorrecta, incumple con los Lineamientos Técnicos Generales. Se le requiere al sujeto obligado cumplir con la información pública.</w:t>
            </w:r>
          </w:p>
        </w:tc>
      </w:tr>
      <w:tr w:rsidR="002A1F3C" w:rsidTr="002A1F3C">
        <w:trPr>
          <w:trHeight w:val="1392"/>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presentado, no contiene la información que permita su reutilización, incumple con los Lineamientos Técnicos Generales. Se le requiere al sujeto obligado cumplir con la información pública.</w:t>
            </w:r>
          </w:p>
        </w:tc>
      </w:tr>
      <w:tr w:rsidR="002A1F3C" w:rsidTr="002A1F3C">
        <w:trPr>
          <w:trHeight w:val="290"/>
        </w:trPr>
        <w:tc>
          <w:tcPr>
            <w:tcW w:w="194" w:type="dxa"/>
            <w:gridSpan w:val="5"/>
            <w:tcBorders>
              <w:top w:val="nil"/>
              <w:left w:val="nil"/>
              <w:bottom w:val="single" w:sz="6" w:space="0" w:color="auto"/>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XLIX. Las cuentas públicas estatales y municipales, así como los documentos relativos, incluyendo el informe del resultado de su revisión y su dictamen</w:t>
            </w:r>
          </w:p>
        </w:tc>
      </w:tr>
      <w:tr w:rsidR="002A1F3C" w:rsidTr="002A1F3C">
        <w:trPr>
          <w:trHeight w:val="290"/>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Hipervínculo a la cuenta pública</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al informe de resultados de la cuenta pública</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219"/>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219"/>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044"/>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87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87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392"/>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219"/>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se organiza mediante el formato 49,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290"/>
        </w:trPr>
        <w:tc>
          <w:tcPr>
            <w:tcW w:w="194" w:type="dxa"/>
            <w:gridSpan w:val="4"/>
            <w:tcBorders>
              <w:top w:val="nil"/>
              <w:left w:val="nil"/>
              <w:bottom w:val="single" w:sz="6" w:space="0" w:color="auto"/>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A. Plan Municipal de desarrollo</w:t>
            </w:r>
          </w:p>
        </w:tc>
        <w:tc>
          <w:tcPr>
            <w:tcW w:w="4932" w:type="dxa"/>
            <w:tcBorders>
              <w:top w:val="nil"/>
              <w:left w:val="nil"/>
              <w:bottom w:val="single" w:sz="6" w:space="0" w:color="auto"/>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p>
        </w:tc>
      </w:tr>
      <w:tr w:rsidR="002A1F3C" w:rsidTr="002A1F3C">
        <w:trPr>
          <w:trHeight w:val="290"/>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Hipervínculo al Plan Municipal de Desarrollo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219"/>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219"/>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044"/>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87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87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392"/>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219"/>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290"/>
        </w:trPr>
        <w:tc>
          <w:tcPr>
            <w:tcW w:w="194" w:type="dxa"/>
            <w:gridSpan w:val="5"/>
            <w:tcBorders>
              <w:top w:val="nil"/>
              <w:left w:val="nil"/>
              <w:bottom w:val="single" w:sz="6" w:space="0" w:color="auto"/>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C. La Ley de Ingresos y el presupuesto de egresos</w:t>
            </w:r>
          </w:p>
        </w:tc>
      </w:tr>
      <w:tr w:rsidR="002A1F3C" w:rsidTr="002A1F3C">
        <w:trPr>
          <w:trHeight w:val="290"/>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Presupuesto por capítulo de gasto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Ingresos anual proyectados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 la Ley de Ingresos y presupuesto de egresos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A1F3C" w:rsidTr="002A1F3C">
        <w:trPr>
          <w:trHeight w:val="87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del formatos 3 es incorrecta, incumple con los Lineamientos Técnicos Generales. Se le requiere al sujeto obligado cumplir con la información pública.</w:t>
            </w:r>
          </w:p>
        </w:tc>
      </w:tr>
      <w:tr w:rsidR="002A1F3C" w:rsidTr="002A1F3C">
        <w:trPr>
          <w:trHeight w:val="1392"/>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nota, justificando la carencia de información en algunos criterios, incumple con los Lineamientos Técnicos Generales. Se le requiere al sujeto obligado cumplir con la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presentado, no contiene la información que permita su reutilización, incumple con los Lineamientos Técnicos Generales. Se le requiere al sujeto obligado cumplir con la información pública.</w:t>
            </w:r>
          </w:p>
        </w:tc>
      </w:tr>
      <w:tr w:rsidR="002A1F3C" w:rsidTr="002A1F3C">
        <w:trPr>
          <w:trHeight w:val="290"/>
        </w:trPr>
        <w:tc>
          <w:tcPr>
            <w:tcW w:w="194" w:type="dxa"/>
            <w:gridSpan w:val="5"/>
            <w:tcBorders>
              <w:top w:val="nil"/>
              <w:left w:val="nil"/>
              <w:bottom w:val="single" w:sz="6" w:space="0" w:color="auto"/>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H. Las actas de sesiones de cabildo, los controles de asistencia de los integrantes del Ayuntamiento a las sesiones de cabildo y el sentido de votación de los miembros del cabildo sobre las iniciativas o acuerdos</w:t>
            </w:r>
          </w:p>
        </w:tc>
      </w:tr>
      <w:tr w:rsidR="002A1F3C" w:rsidTr="002A1F3C">
        <w:trPr>
          <w:trHeight w:val="290"/>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Fecha en la que se celebraron y/o celebrarán las sesiones con el formato día/mes/año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sesión celebrada: Ordinaria/Extraordinaria</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87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Número de sesión celebrada (por ejemplo: Primera sesión ordinaria, Cuarta sesión extraordinaria)</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 la Orden del día</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219"/>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Nombre(s), primer apellido, segundo apellido de los(as) servidores(as) públicos(as) y/o toda persona que funja como responsable y/o asistente a la reunión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87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Cargo de los(as) servidores(as) públicos(as) y/o toda persona que funja como responsable y/o asistente a la reunión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Votación de los miembros del cabildo (argumentos dentro del acta)</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87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Sentido de la votación de los miembros del cabildo: Afirmativa/Negativa/Abstención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Acuerdos tomados en la sesión (dentro del acta)</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Hipervínculo al acta de la sesión de cabildo (versión pública)</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 los anexos (en caso de que el acta cuente con ellos)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392"/>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219"/>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044"/>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392"/>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392"/>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290"/>
        </w:trPr>
        <w:tc>
          <w:tcPr>
            <w:tcW w:w="194" w:type="dxa"/>
            <w:gridSpan w:val="5"/>
            <w:tcBorders>
              <w:top w:val="nil"/>
              <w:left w:val="nil"/>
              <w:bottom w:val="single" w:sz="6" w:space="0" w:color="auto"/>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I. Estadísticas e indicadores del desempeño de los cuerpos de policía municipal, salvo en el caso de que se celebre convenio con el Estado para que éste se haga cargo en forma temporal de dicho servicio público, en términos del artículo 71, fracción X, de la Constitución Política del Estado. En este caso dicha obligación será asumida por la Secretaría de Seguridad Pública del Estado</w:t>
            </w:r>
          </w:p>
        </w:tc>
      </w:tr>
      <w:tr w:rsidR="002A1F3C" w:rsidTr="002A1F3C">
        <w:trPr>
          <w:trHeight w:val="290"/>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Hipervínculo a la Estadística de cuerpos de policía</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al documento que contenga indicadores de desempeño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Ejercicio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al Convenio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 la Secretaría de Seguridad Pública</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219"/>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219"/>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044"/>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87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87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392"/>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219"/>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publicada se organiza mediante el formato 9a y 9b,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290"/>
        </w:trPr>
        <w:tc>
          <w:tcPr>
            <w:tcW w:w="194" w:type="dxa"/>
            <w:gridSpan w:val="5"/>
            <w:tcBorders>
              <w:top w:val="nil"/>
              <w:left w:val="nil"/>
              <w:bottom w:val="single" w:sz="6" w:space="0" w:color="auto"/>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III, Inciso A. Los mecanismos de supervisión policial y los medios para inconformarse con un reporte de supervisión</w:t>
            </w:r>
          </w:p>
        </w:tc>
      </w:tr>
      <w:tr w:rsidR="002A1F3C" w:rsidTr="002A1F3C">
        <w:trPr>
          <w:trHeight w:val="290"/>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Hipervínculo al documento que contiene los mecanismos de supervisión policial</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Descripción de los medios para inconformarse con un reporte de supervisión.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219"/>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392"/>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044"/>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87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87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392"/>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219"/>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290"/>
        </w:trPr>
        <w:tc>
          <w:tcPr>
            <w:tcW w:w="194" w:type="dxa"/>
            <w:gridSpan w:val="5"/>
            <w:tcBorders>
              <w:top w:val="nil"/>
              <w:left w:val="nil"/>
              <w:bottom w:val="single" w:sz="6" w:space="0" w:color="auto"/>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III, Inciso C. Los protocolos de uso de la fuerza, incidentes reportados de oficio, incluyendo uso de armas letales y no letales</w:t>
            </w:r>
          </w:p>
        </w:tc>
      </w:tr>
      <w:tr w:rsidR="002A1F3C" w:rsidTr="002A1F3C">
        <w:trPr>
          <w:trHeight w:val="290"/>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Hipervínculo al documento que contiene protocolos de uso de la fuerza</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al documento que contiene los incidentes reportados de oficio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696"/>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Hipervínculo al documento que contiene el protocolo de uso de armas letales y no letales</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219"/>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392"/>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044"/>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87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87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392"/>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1219"/>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2A1F3C" w:rsidTr="002A1F3C">
        <w:trPr>
          <w:trHeight w:val="521"/>
        </w:trPr>
        <w:tc>
          <w:tcPr>
            <w:tcW w:w="194" w:type="dxa"/>
            <w:tcBorders>
              <w:top w:val="nil"/>
              <w:left w:val="single" w:sz="6" w:space="0" w:color="FFFFFF"/>
              <w:bottom w:val="nil"/>
              <w:right w:val="nil"/>
            </w:tcBorders>
          </w:tcPr>
          <w:p w:rsidR="002A1F3C" w:rsidRDefault="002A1F3C" w:rsidP="002A1F3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A1F3C" w:rsidRDefault="002A1F3C" w:rsidP="002A1F3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bl>
    <w:p w:rsidR="002A1F3C" w:rsidRDefault="002A1F3C" w:rsidP="002A1F3C">
      <w:pPr>
        <w:rPr>
          <w:rFonts w:ascii="Arial" w:hAnsi="Arial" w:cs="Arial"/>
          <w:sz w:val="14"/>
        </w:rPr>
      </w:pPr>
    </w:p>
    <w:p w:rsidR="00DD0C37" w:rsidRPr="00BF45EA" w:rsidRDefault="00DD0C37" w:rsidP="000A6A84">
      <w:pPr>
        <w:rPr>
          <w:rFonts w:ascii="Source Sans Pro" w:hAnsi="Source Sans Pro" w:cs="Arial"/>
        </w:rPr>
      </w:pPr>
    </w:p>
    <w:p w:rsidR="00356C73" w:rsidRPr="00BF45EA" w:rsidRDefault="003F1F88" w:rsidP="00356C73">
      <w:pPr>
        <w:rPr>
          <w:rFonts w:ascii="Source Sans Pro" w:hAnsi="Source Sans Pro" w:cs="Arial"/>
        </w:rPr>
      </w:pPr>
      <w:r w:rsidRPr="00BF45EA">
        <w:rPr>
          <w:rFonts w:ascii="Source Sans Pro" w:hAnsi="Source Sans Pro" w:cs="Arial"/>
          <w:b/>
        </w:rPr>
        <w:t>TERCERO</w:t>
      </w:r>
      <w:r w:rsidRPr="00BF45EA">
        <w:rPr>
          <w:rFonts w:ascii="Source Sans Pro" w:hAnsi="Source Sans Pro" w:cs="Arial"/>
        </w:rPr>
        <w:t xml:space="preserve">. </w:t>
      </w:r>
      <w:r w:rsidR="00356C73" w:rsidRPr="00BF45EA">
        <w:rPr>
          <w:rFonts w:ascii="Source Sans Pro" w:hAnsi="Source Sans Pro"/>
        </w:rPr>
        <w:t>Notifíquese al Titular de la Unidad de Transparencia del Sujeto Obligado, p</w:t>
      </w:r>
      <w:r w:rsidR="00356C73" w:rsidRPr="00BF45EA">
        <w:rPr>
          <w:rFonts w:ascii="Source Sans Pro" w:hAnsi="Source Sans Pro" w:cs="Arial"/>
        </w:rPr>
        <w:t xml:space="preserve">ara que, dentro del plazo de </w:t>
      </w:r>
      <w:r w:rsidR="00356C73" w:rsidRPr="00BF45EA">
        <w:rPr>
          <w:rFonts w:ascii="Source Sans Pro" w:hAnsi="Source Sans Pro" w:cs="Arial"/>
          <w:b/>
        </w:rPr>
        <w:t>diez días hábiles</w:t>
      </w:r>
      <w:r w:rsidR="00356C73" w:rsidRPr="00BF45EA">
        <w:rPr>
          <w:rFonts w:ascii="Source Sans Pro" w:hAnsi="Source Sans Pro" w:cs="Arial"/>
        </w:rPr>
        <w:t xml:space="preserve">, contados a partir del día hábil siguiente al de la notificación del presente dictamen, atienda los requerimientos contenidos en la Memoria Técnica de Verificación descritas en el numeral </w:t>
      </w:r>
      <w:r w:rsidR="00356C73" w:rsidRPr="00BF45EA">
        <w:rPr>
          <w:rFonts w:ascii="Source Sans Pro" w:hAnsi="Source Sans Pro" w:cs="Arial"/>
          <w:b/>
        </w:rPr>
        <w:t>SEGUNDO</w:t>
      </w:r>
      <w:r w:rsidR="00356C73" w:rsidRPr="00BF45EA">
        <w:rPr>
          <w:rFonts w:ascii="Source Sans Pro" w:hAnsi="Source Sans Pro" w:cs="Arial"/>
        </w:rPr>
        <w:t xml:space="preserve"> del presente dictamen, de conformidad a los artículos 88 fracción II de la Ley General de Transparencia y Acceso a la Información Pública; 32 fracción II de la Ley número 875 de Transparencia y Acceso a la Información </w:t>
      </w:r>
      <w:r w:rsidR="00D30BA0" w:rsidRPr="00BF45EA">
        <w:rPr>
          <w:rFonts w:ascii="Source Sans Pro" w:hAnsi="Source Sans Pro" w:cs="Arial"/>
        </w:rPr>
        <w:t xml:space="preserve">Pública del Estado de Veracruz; </w:t>
      </w:r>
      <w:r w:rsidR="00356C73" w:rsidRPr="00BF45EA">
        <w:rPr>
          <w:rFonts w:ascii="Source Sans Pro" w:hAnsi="Source Sans Pro" w:cs="Arial"/>
        </w:rPr>
        <w:t>16, 18 y 19 de los Lineamientos de Verificación.</w:t>
      </w:r>
    </w:p>
    <w:p w:rsidR="00272DB6" w:rsidRPr="00BF45EA" w:rsidRDefault="00272DB6" w:rsidP="000A6A84">
      <w:pPr>
        <w:rPr>
          <w:rFonts w:ascii="Source Sans Pro" w:hAnsi="Source Sans Pro" w:cs="Arial"/>
        </w:rPr>
      </w:pPr>
    </w:p>
    <w:p w:rsidR="001B5EB3" w:rsidRPr="00BF45EA" w:rsidRDefault="003F1F88" w:rsidP="001B5EB3">
      <w:pPr>
        <w:rPr>
          <w:rFonts w:ascii="Source Sans Pro" w:hAnsi="Source Sans Pro" w:cs="Arial"/>
        </w:rPr>
      </w:pPr>
      <w:r w:rsidRPr="00BF45EA">
        <w:rPr>
          <w:rFonts w:ascii="Source Sans Pro" w:hAnsi="Source Sans Pro" w:cs="Arial"/>
          <w:b/>
        </w:rPr>
        <w:t>CUARTO.</w:t>
      </w:r>
      <w:r w:rsidRPr="00BF45EA">
        <w:rPr>
          <w:rFonts w:ascii="Source Sans Pro" w:hAnsi="Source Sans Pro" w:cs="Arial"/>
        </w:rPr>
        <w:t xml:space="preserve"> </w:t>
      </w:r>
      <w:r w:rsidR="001B5EB3" w:rsidRPr="00BF45EA">
        <w:rPr>
          <w:rFonts w:ascii="Source Sans Pro" w:hAnsi="Source Sans Pro" w:cs="Arial"/>
        </w:rPr>
        <w:t xml:space="preserve">Se solicita </w:t>
      </w:r>
      <w:r w:rsidR="001B5EB3" w:rsidRPr="00BF45EA">
        <w:rPr>
          <w:rFonts w:ascii="Source Sans Pro" w:hAnsi="Source Sans Pro"/>
        </w:rPr>
        <w:t xml:space="preserve">al Titular de </w:t>
      </w:r>
      <w:r w:rsidR="002A1F3C">
        <w:rPr>
          <w:rFonts w:ascii="Source Sans Pro" w:hAnsi="Source Sans Pro"/>
        </w:rPr>
        <w:t>la Unidad de Transparencia del sujeto o</w:t>
      </w:r>
      <w:r w:rsidR="001B5EB3" w:rsidRPr="00BF45EA">
        <w:rPr>
          <w:rFonts w:ascii="Source Sans Pro" w:hAnsi="Source Sans Pro"/>
        </w:rPr>
        <w:t>bligado</w:t>
      </w:r>
      <w:r w:rsidR="001B5EB3" w:rsidRPr="00BF45EA">
        <w:rPr>
          <w:rFonts w:ascii="Source Sans Pro" w:hAnsi="Source Sans Pro" w:cs="Arial"/>
        </w:rPr>
        <w:t xml:space="preserve">, para que, al día hábil siguiente de transcurrido el plazo establecido en el punto anterior, informe a este Instituto por medio oficialía de partes, o en su caso, a las direcciones de correo </w:t>
      </w:r>
      <w:r w:rsidR="001B5EB3" w:rsidRPr="007B2F82">
        <w:rPr>
          <w:rFonts w:ascii="Source Sans Pro" w:hAnsi="Source Sans Pro" w:cs="Arial"/>
        </w:rPr>
        <w:t xml:space="preserve">electrónico siguientes: </w:t>
      </w:r>
      <w:hyperlink r:id="rId16" w:history="1">
        <w:r w:rsidR="001B5EB3" w:rsidRPr="007B2F82">
          <w:rPr>
            <w:rStyle w:val="Hipervnculo"/>
            <w:rFonts w:ascii="Source Sans Pro" w:hAnsi="Source Sans Pro" w:cs="Arial"/>
            <w:color w:val="auto"/>
          </w:rPr>
          <w:t>direcciondecapacitacion.ivai@outlook.com</w:t>
        </w:r>
      </w:hyperlink>
      <w:r w:rsidR="001B5EB3" w:rsidRPr="007B2F82">
        <w:rPr>
          <w:rFonts w:ascii="Source Sans Pro" w:hAnsi="Source Sans Pro" w:cs="Arial"/>
        </w:rPr>
        <w:t xml:space="preserve"> y </w:t>
      </w:r>
      <w:hyperlink r:id="rId17" w:history="1">
        <w:r w:rsidR="001B5EB3" w:rsidRPr="007B2F82">
          <w:rPr>
            <w:rStyle w:val="Hipervnculo"/>
            <w:rFonts w:ascii="Source Sans Pro" w:hAnsi="Source Sans Pro" w:cs="Arial"/>
            <w:color w:val="auto"/>
          </w:rPr>
          <w:t>contacto@verivai.org.mx</w:t>
        </w:r>
      </w:hyperlink>
      <w:r w:rsidR="001B5EB3" w:rsidRPr="007B2F82">
        <w:rPr>
          <w:rStyle w:val="Hipervnculo"/>
          <w:rFonts w:ascii="Source Sans Pro" w:hAnsi="Source Sans Pro" w:cs="Arial"/>
          <w:color w:val="auto"/>
        </w:rPr>
        <w:t>,</w:t>
      </w:r>
      <w:r w:rsidR="001B5EB3" w:rsidRPr="007B2F82">
        <w:rPr>
          <w:rFonts w:ascii="Source Sans Pro" w:hAnsi="Source Sans Pro" w:cs="Arial"/>
        </w:rPr>
        <w:t xml:space="preserve"> el nombre y cargo del responsable de publicar la información, </w:t>
      </w:r>
      <w:r w:rsidR="001B5EB3" w:rsidRPr="00BF45EA">
        <w:rPr>
          <w:rFonts w:ascii="Source Sans Pro" w:hAnsi="Source Sans Pro" w:cs="Arial"/>
        </w:rPr>
        <w:t>así como el de su superior jerárquico.</w:t>
      </w:r>
    </w:p>
    <w:p w:rsidR="001B5EB3" w:rsidRDefault="001B5EB3" w:rsidP="001B5EB3">
      <w:pPr>
        <w:rPr>
          <w:rFonts w:ascii="Source Sans Pro" w:hAnsi="Source Sans Pro" w:cs="Arial"/>
          <w:b/>
        </w:rPr>
      </w:pPr>
    </w:p>
    <w:p w:rsidR="001B5EB3" w:rsidRPr="00BF45EA" w:rsidRDefault="00272DB6" w:rsidP="001B5EB3">
      <w:pPr>
        <w:rPr>
          <w:rFonts w:ascii="Source Sans Pro" w:hAnsi="Source Sans Pro" w:cs="Arial"/>
        </w:rPr>
      </w:pPr>
      <w:r w:rsidRPr="00BF45EA">
        <w:rPr>
          <w:rFonts w:ascii="Source Sans Pro" w:hAnsi="Source Sans Pro" w:cs="Arial"/>
          <w:b/>
        </w:rPr>
        <w:t>QUINTO.</w:t>
      </w:r>
      <w:r w:rsidRPr="00BF45EA">
        <w:rPr>
          <w:rFonts w:ascii="Source Sans Pro" w:hAnsi="Source Sans Pro" w:cs="Arial"/>
        </w:rPr>
        <w:t xml:space="preserve"> </w:t>
      </w:r>
      <w:r w:rsidR="001B5EB3" w:rsidRPr="00BF45EA">
        <w:rPr>
          <w:rFonts w:ascii="Source Sans Pro" w:hAnsi="Source Sans Pro" w:cs="Arial"/>
        </w:rPr>
        <w:t xml:space="preserve">Se hace del conocimiento al </w:t>
      </w:r>
      <w:r w:rsidR="001B5EB3" w:rsidRPr="00BF45EA">
        <w:rPr>
          <w:rFonts w:ascii="Source Sans Pro" w:hAnsi="Source Sans Pro"/>
        </w:rPr>
        <w:t>Titular de la Unidad de Transparencia</w:t>
      </w:r>
      <w:r w:rsidR="002A1F3C">
        <w:rPr>
          <w:rFonts w:ascii="Source Sans Pro" w:hAnsi="Source Sans Pro" w:cs="Arial"/>
        </w:rPr>
        <w:t xml:space="preserve"> del sujeto o</w:t>
      </w:r>
      <w:r w:rsidR="001B5EB3" w:rsidRPr="00BF45EA">
        <w:rPr>
          <w:rFonts w:ascii="Source Sans Pro" w:hAnsi="Source Sans Pro" w:cs="Arial"/>
        </w:rPr>
        <w:t>bligado que, en caso de no solventar los requerimientos, se procederá en términos de lo previsto en el artículo 88 penúltimo párrafo de la Ley General de Transparencia y Acceso a la Información Pública; 32 penúltimo párrafo de la Ley número 875 de Transparencia y Acceso a la Información Pública del Estado de Veracruz; 20, 21 y 22 de los Lineamientos de Verificación, y se notificaría a su Superior Jerárquico, a efecto de que, den cumplimiento y atención adecuada al presente dictamen. Asimismo, podría hacerse acreedor a la imposición de una medida de apremio, de conformidad con lo señalado en los artículos 198 y 201 de la Ley General de Transparencia y Acceso a la Información Pública; con relación a los artículos armonizados 242 y 252 de la Ley número 875 de Transparencia y Acceso a la Información Pública del Estado de Veracruz.</w:t>
      </w:r>
    </w:p>
    <w:p w:rsidR="001B5EB3" w:rsidRPr="00BF45EA" w:rsidRDefault="001B5EB3" w:rsidP="001B5EB3">
      <w:pPr>
        <w:rPr>
          <w:rFonts w:ascii="Source Sans Pro" w:hAnsi="Source Sans Pro" w:cs="Arial"/>
        </w:rPr>
      </w:pPr>
    </w:p>
    <w:p w:rsidR="001B5EB3" w:rsidRPr="00BF45EA" w:rsidRDefault="001B5EB3" w:rsidP="001B5EB3">
      <w:pPr>
        <w:rPr>
          <w:rFonts w:ascii="Source Sans Pro" w:hAnsi="Source Sans Pro" w:cs="Arial"/>
        </w:rPr>
      </w:pPr>
      <w:r w:rsidRPr="00BF45EA">
        <w:rPr>
          <w:rFonts w:ascii="Source Sans Pro" w:hAnsi="Source Sans Pro" w:cs="Arial"/>
        </w:rPr>
        <w:t>Lo anterior, con independencia de que, en su caso, se podrían configurar las causas de sanción establecidas en las fracciones II y XIV del artículo 257 de la Ley número 875 de Transparencia y Acceso a la Información Pública del Estado de Veracruz</w:t>
      </w:r>
    </w:p>
    <w:p w:rsidR="00017603" w:rsidRPr="00BF45EA" w:rsidRDefault="00017603" w:rsidP="000A6A84">
      <w:pPr>
        <w:rPr>
          <w:rFonts w:ascii="Source Sans Pro" w:hAnsi="Source Sans Pro" w:cs="Arial"/>
        </w:rPr>
      </w:pPr>
    </w:p>
    <w:p w:rsidR="001B5EB3" w:rsidRPr="00BF45EA" w:rsidRDefault="00272DB6" w:rsidP="001B5EB3">
      <w:pPr>
        <w:rPr>
          <w:rFonts w:ascii="Source Sans Pro" w:hAnsi="Source Sans Pro" w:cs="Arial"/>
        </w:rPr>
      </w:pPr>
      <w:r w:rsidRPr="00BF45EA">
        <w:rPr>
          <w:rFonts w:ascii="Source Sans Pro" w:hAnsi="Source Sans Pro" w:cs="Arial"/>
          <w:b/>
        </w:rPr>
        <w:t>SEXTO.</w:t>
      </w:r>
      <w:r w:rsidRPr="00BF45EA">
        <w:rPr>
          <w:rFonts w:ascii="Source Sans Pro" w:hAnsi="Source Sans Pro" w:cs="Arial"/>
        </w:rPr>
        <w:t xml:space="preserve"> </w:t>
      </w:r>
      <w:r w:rsidR="001B5EB3" w:rsidRPr="00BF45EA">
        <w:rPr>
          <w:rFonts w:ascii="Source Sans Pro" w:hAnsi="Source Sans Pro" w:cs="Arial"/>
        </w:rPr>
        <w:t>Notifíquese el presen</w:t>
      </w:r>
      <w:r w:rsidR="002A1F3C">
        <w:rPr>
          <w:rFonts w:ascii="Source Sans Pro" w:hAnsi="Source Sans Pro" w:cs="Arial"/>
        </w:rPr>
        <w:t>te dictamen al sujeto o</w:t>
      </w:r>
      <w:r w:rsidR="001B5EB3" w:rsidRPr="00BF45EA">
        <w:rPr>
          <w:rFonts w:ascii="Source Sans Pro" w:hAnsi="Source Sans Pro" w:cs="Arial"/>
        </w:rPr>
        <w:t>bligado, por medio del sistema de notificaciones electrónicas, dentro de los tres días hábiles siguientes a su aprobación, con fundamento en el artículo 15 de los Lineamientos de Verificación.</w:t>
      </w:r>
    </w:p>
    <w:p w:rsidR="003F1F88" w:rsidRPr="00BF45EA" w:rsidRDefault="003F1F88" w:rsidP="000A6A84">
      <w:pPr>
        <w:rPr>
          <w:rFonts w:ascii="Source Sans Pro" w:hAnsi="Source Sans Pro" w:cs="Arial"/>
        </w:rPr>
      </w:pPr>
    </w:p>
    <w:p w:rsidR="00143E9D" w:rsidRDefault="004C1CD3" w:rsidP="000A6A84">
      <w:pPr>
        <w:rPr>
          <w:rFonts w:ascii="Source Sans Pro" w:hAnsi="Source Sans Pro" w:cs="Arial"/>
        </w:rPr>
      </w:pPr>
      <w:r w:rsidRPr="00BF45EA">
        <w:rPr>
          <w:rFonts w:ascii="Source Sans Pro" w:hAnsi="Source Sans Pro" w:cs="Arial"/>
        </w:rPr>
        <w:t>Así lo di</w:t>
      </w:r>
      <w:r w:rsidR="006C0BA9" w:rsidRPr="00BF45EA">
        <w:rPr>
          <w:rFonts w:ascii="Source Sans Pro" w:hAnsi="Source Sans Pro" w:cs="Arial"/>
        </w:rPr>
        <w:t>ctaminó</w:t>
      </w:r>
      <w:r w:rsidR="00427951" w:rsidRPr="00BF45EA">
        <w:rPr>
          <w:rFonts w:ascii="Source Sans Pro" w:hAnsi="Source Sans Pro" w:cs="Arial"/>
        </w:rPr>
        <w:t>,</w:t>
      </w:r>
      <w:r w:rsidR="006C0BA9" w:rsidRPr="00BF45EA">
        <w:rPr>
          <w:rFonts w:ascii="Source Sans Pro" w:hAnsi="Source Sans Pro" w:cs="Arial"/>
        </w:rPr>
        <w:t xml:space="preserve"> </w:t>
      </w:r>
      <w:r w:rsidR="001B5EB3">
        <w:rPr>
          <w:rFonts w:ascii="Source Sans Pro" w:hAnsi="Source Sans Pro" w:cs="Arial"/>
        </w:rPr>
        <w:t xml:space="preserve">la Licenciada Irma Domínguez Hernández, </w:t>
      </w:r>
      <w:r w:rsidR="006C0BA9" w:rsidRPr="00BF45EA">
        <w:rPr>
          <w:rFonts w:ascii="Source Sans Pro" w:hAnsi="Source Sans Pro" w:cs="Arial"/>
        </w:rPr>
        <w:t>Direc</w:t>
      </w:r>
      <w:r w:rsidR="001B5EB3">
        <w:rPr>
          <w:rFonts w:ascii="Source Sans Pro" w:hAnsi="Source Sans Pro" w:cs="Arial"/>
        </w:rPr>
        <w:t>tora</w:t>
      </w:r>
      <w:r w:rsidRPr="00BF45EA">
        <w:rPr>
          <w:rFonts w:ascii="Source Sans Pro" w:hAnsi="Source Sans Pro" w:cs="Arial"/>
        </w:rPr>
        <w:t xml:space="preserve"> de Capacitación y Vinculación Ciu</w:t>
      </w:r>
      <w:r w:rsidR="00F12154" w:rsidRPr="00BF45EA">
        <w:rPr>
          <w:rFonts w:ascii="Source Sans Pro" w:hAnsi="Source Sans Pro" w:cs="Arial"/>
        </w:rPr>
        <w:t>dadana</w:t>
      </w:r>
      <w:r w:rsidR="001B5EB3">
        <w:rPr>
          <w:rFonts w:ascii="Source Sans Pro" w:hAnsi="Source Sans Pro" w:cs="Arial"/>
        </w:rPr>
        <w:t xml:space="preserve"> del </w:t>
      </w:r>
      <w:r w:rsidR="001B5EB3" w:rsidRPr="00BF45EA">
        <w:rPr>
          <w:rFonts w:ascii="Source Sans Pro" w:hAnsi="Source Sans Pro" w:cs="Arial"/>
        </w:rPr>
        <w:t>Instituto Veracruzano de Acceso a la Información y Protección de Datos Personales</w:t>
      </w:r>
      <w:r w:rsidR="001B5EB3">
        <w:rPr>
          <w:rFonts w:ascii="Source Sans Pro" w:hAnsi="Source Sans Pro" w:cs="Arial"/>
        </w:rPr>
        <w:t>.</w:t>
      </w:r>
    </w:p>
    <w:p w:rsidR="007D680B" w:rsidRDefault="007D680B" w:rsidP="000A6A84">
      <w:pPr>
        <w:rPr>
          <w:rFonts w:ascii="Source Sans Pro" w:hAnsi="Source Sans Pro" w:cs="Arial"/>
        </w:rPr>
      </w:pPr>
    </w:p>
    <w:p w:rsidR="007D680B" w:rsidRDefault="007D680B" w:rsidP="000A6A84">
      <w:pPr>
        <w:rPr>
          <w:rFonts w:ascii="Source Sans Pro" w:hAnsi="Source Sans Pro" w:cs="Arial"/>
        </w:rPr>
      </w:pPr>
    </w:p>
    <w:p w:rsidR="007D680B" w:rsidRDefault="007D680B" w:rsidP="000A6A84">
      <w:pPr>
        <w:rPr>
          <w:rFonts w:ascii="Source Sans Pro" w:hAnsi="Source Sans Pro" w:cs="Arial"/>
        </w:rPr>
      </w:pPr>
    </w:p>
    <w:p w:rsidR="007D680B" w:rsidRPr="00BF45EA" w:rsidRDefault="007D680B" w:rsidP="000A6A84">
      <w:pPr>
        <w:rPr>
          <w:rFonts w:ascii="Source Sans Pro" w:hAnsi="Source Sans Pro" w:cs="Arial"/>
        </w:rPr>
      </w:pPr>
    </w:p>
    <w:p w:rsidR="001B5EB3" w:rsidRPr="001B5EB3" w:rsidRDefault="001B5EB3" w:rsidP="000A6A84">
      <w:pPr>
        <w:jc w:val="center"/>
        <w:rPr>
          <w:rFonts w:ascii="Source Sans Pro" w:hAnsi="Source Sans Pro" w:cs="Arial"/>
          <w:b/>
        </w:rPr>
      </w:pPr>
      <w:r w:rsidRPr="001B5EB3">
        <w:rPr>
          <w:rFonts w:ascii="Source Sans Pro" w:hAnsi="Source Sans Pro" w:cs="Arial"/>
          <w:b/>
        </w:rPr>
        <w:t>Irma Domínguez Hernández</w:t>
      </w:r>
    </w:p>
    <w:p w:rsidR="001B5EB3" w:rsidRPr="001B5EB3" w:rsidRDefault="001B5EB3" w:rsidP="000A6A84">
      <w:pPr>
        <w:jc w:val="center"/>
        <w:rPr>
          <w:rFonts w:ascii="Source Sans Pro" w:hAnsi="Source Sans Pro" w:cs="Arial"/>
          <w:b/>
        </w:rPr>
      </w:pPr>
      <w:r w:rsidRPr="001B5EB3">
        <w:rPr>
          <w:rFonts w:ascii="Source Sans Pro" w:hAnsi="Source Sans Pro" w:cs="Arial"/>
          <w:b/>
        </w:rPr>
        <w:t xml:space="preserve">Directora de Capacitación y Vinculación Ciudadana del </w:t>
      </w:r>
    </w:p>
    <w:p w:rsidR="004C1CD3" w:rsidRPr="001B5EB3" w:rsidRDefault="001B5EB3" w:rsidP="000A6A84">
      <w:pPr>
        <w:jc w:val="center"/>
        <w:rPr>
          <w:rFonts w:ascii="Source Sans Pro" w:hAnsi="Source Sans Pro" w:cs="Arial"/>
          <w:b/>
        </w:rPr>
      </w:pPr>
      <w:r w:rsidRPr="001B5EB3">
        <w:rPr>
          <w:rFonts w:ascii="Source Sans Pro" w:hAnsi="Source Sans Pro" w:cs="Arial"/>
          <w:b/>
        </w:rPr>
        <w:t>Instituto Veracruzano de Acceso a la Información y Protección de Datos Personales</w:t>
      </w:r>
      <w:r w:rsidR="003F3BD1" w:rsidRPr="001B5EB3">
        <w:rPr>
          <w:rFonts w:ascii="Source Sans Pro" w:hAnsi="Source Sans Pro" w:cs="Arial"/>
          <w:b/>
        </w:rPr>
        <w:t>.</w:t>
      </w:r>
    </w:p>
    <w:sectPr w:rsidR="004C1CD3" w:rsidRPr="001B5EB3" w:rsidSect="008E79AF">
      <w:headerReference w:type="default" r:id="rId18"/>
      <w:footerReference w:type="default" r:id="rId19"/>
      <w:headerReference w:type="first" r:id="rId20"/>
      <w:pgSz w:w="12242" w:h="19442" w:code="190"/>
      <w:pgMar w:top="1281" w:right="1701" w:bottom="1276" w:left="1701" w:header="708" w:footer="4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3C36" w:rsidRDefault="00F23C36" w:rsidP="006B5F99">
      <w:r>
        <w:separator/>
      </w:r>
    </w:p>
  </w:endnote>
  <w:endnote w:type="continuationSeparator" w:id="0">
    <w:p w:rsidR="00F23C36" w:rsidRDefault="00F23C36"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6348556"/>
      <w:docPartObj>
        <w:docPartGallery w:val="Page Numbers (Bottom of Page)"/>
        <w:docPartUnique/>
      </w:docPartObj>
    </w:sdtPr>
    <w:sdtEndPr>
      <w:rPr>
        <w:rFonts w:ascii="Source Sans Pro" w:hAnsi="Source Sans Pro"/>
        <w:sz w:val="20"/>
        <w:szCs w:val="20"/>
      </w:rPr>
    </w:sdtEndPr>
    <w:sdtContent>
      <w:p w:rsidR="00071B44" w:rsidRPr="00697C84" w:rsidRDefault="00071B44">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712102" w:rsidRPr="00712102">
          <w:rPr>
            <w:rFonts w:ascii="Source Sans Pro" w:hAnsi="Source Sans Pro"/>
            <w:noProof/>
            <w:sz w:val="20"/>
            <w:szCs w:val="20"/>
            <w:lang w:val="es-ES"/>
          </w:rPr>
          <w:t>22</w:t>
        </w:r>
        <w:r w:rsidRPr="00697C84">
          <w:rPr>
            <w:rFonts w:ascii="Source Sans Pro" w:hAnsi="Source Sans Pro"/>
            <w:sz w:val="20"/>
            <w:szCs w:val="20"/>
          </w:rPr>
          <w:fldChar w:fldCharType="end"/>
        </w:r>
      </w:p>
    </w:sdtContent>
  </w:sdt>
  <w:p w:rsidR="00071B44" w:rsidRDefault="00071B4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3C36" w:rsidRDefault="00F23C36" w:rsidP="006B5F99">
      <w:r>
        <w:separator/>
      </w:r>
    </w:p>
  </w:footnote>
  <w:footnote w:type="continuationSeparator" w:id="0">
    <w:p w:rsidR="00F23C36" w:rsidRDefault="00F23C36" w:rsidP="006B5F99">
      <w:r>
        <w:continuationSeparator/>
      </w:r>
    </w:p>
  </w:footnote>
  <w:footnote w:id="1">
    <w:p w:rsidR="00071B44" w:rsidRDefault="00071B44">
      <w:pPr>
        <w:pStyle w:val="Textonotapie"/>
      </w:pPr>
      <w:r>
        <w:rPr>
          <w:rStyle w:val="Refdenotaalpie"/>
        </w:rPr>
        <w:footnoteRef/>
      </w:r>
      <w:r>
        <w:t xml:space="preserve"> </w:t>
      </w:r>
      <w:r w:rsidRPr="00BF45EA">
        <w:rPr>
          <w:rFonts w:ascii="Source Sans Pro" w:hAnsi="Source Sans Pro" w:cs="Arial"/>
        </w:rPr>
        <w:t>Ley número 875 de Transparencia y Acceso a la Información Pública del Estado de Veracruz</w:t>
      </w:r>
      <w:r>
        <w:rPr>
          <w:rFonts w:ascii="Source Sans Pro" w:hAnsi="Source Sans Pro" w:cs="Arial"/>
        </w:rPr>
        <w:t>.</w:t>
      </w:r>
    </w:p>
  </w:footnote>
  <w:footnote w:id="2">
    <w:p w:rsidR="00071B44" w:rsidRDefault="00071B44">
      <w:pPr>
        <w:pStyle w:val="Textonotapie"/>
      </w:pPr>
      <w:r>
        <w:rPr>
          <w:rStyle w:val="Refdenotaalpie"/>
        </w:rPr>
        <w:footnoteRef/>
      </w:r>
      <w:r>
        <w:t xml:space="preserve"> Plataforma Nacional de Transparencia.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B44" w:rsidRDefault="00071B44" w:rsidP="008E79AF">
    <w:pPr>
      <w:pStyle w:val="Encabezado"/>
      <w:jc w:val="right"/>
    </w:pPr>
    <w:r w:rsidRPr="00BF45EA">
      <w:rPr>
        <w:rFonts w:ascii="Source Sans Pro" w:hAnsi="Source Sans Pro"/>
        <w:b/>
      </w:rPr>
      <w:t>EXP</w:t>
    </w:r>
    <w:r>
      <w:rPr>
        <w:rFonts w:ascii="Source Sans Pro" w:hAnsi="Source Sans Pro"/>
        <w:b/>
      </w:rPr>
      <w:t>EDIENTE: IVAI/VEOFI- 018/093</w:t>
    </w:r>
    <w:r w:rsidRPr="00776A80">
      <w:rPr>
        <w:rFonts w:ascii="Source Sans Pro" w:hAnsi="Source Sans Pro"/>
        <w:b/>
      </w:rPr>
      <w:t>/2022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266"/>
      <w:gridCol w:w="5678"/>
    </w:tblGrid>
    <w:tr w:rsidR="00071B44" w:rsidRPr="00FF0BED" w:rsidTr="00DA52E8">
      <w:trPr>
        <w:trHeight w:val="1702"/>
      </w:trPr>
      <w:tc>
        <w:tcPr>
          <w:tcW w:w="1896" w:type="dxa"/>
        </w:tcPr>
        <w:p w:rsidR="00071B44" w:rsidRPr="00FF0BED" w:rsidRDefault="00071B44" w:rsidP="001B177B">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65408" behindDoc="0" locked="0" layoutInCell="1" allowOverlap="1" wp14:anchorId="0C04BB35" wp14:editId="2C8E9F1F">
                <wp:simplePos x="0" y="0"/>
                <wp:positionH relativeFrom="margin">
                  <wp:posOffset>68580</wp:posOffset>
                </wp:positionH>
                <wp:positionV relativeFrom="paragraph">
                  <wp:posOffset>304165</wp:posOffset>
                </wp:positionV>
                <wp:extent cx="1060450" cy="933450"/>
                <wp:effectExtent l="0" t="0" r="6350" b="0"/>
                <wp:wrapSquare wrapText="bothSides"/>
                <wp:docPr id="151" name="Imagen 15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060450"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071B44" w:rsidRPr="00FF0BED" w:rsidRDefault="00071B44" w:rsidP="001B177B">
          <w:pPr>
            <w:pStyle w:val="Encabezado"/>
            <w:jc w:val="center"/>
            <w:rPr>
              <w:rFonts w:ascii="Source Sans Pro" w:hAnsi="Source Sans Pro"/>
              <w:b/>
              <w:sz w:val="22"/>
              <w:szCs w:val="22"/>
            </w:rPr>
          </w:pPr>
        </w:p>
      </w:tc>
      <w:tc>
        <w:tcPr>
          <w:tcW w:w="5678" w:type="dxa"/>
        </w:tcPr>
        <w:p w:rsidR="00071B44" w:rsidRPr="00BF45EA" w:rsidRDefault="00071B44" w:rsidP="001B177B">
          <w:pPr>
            <w:pStyle w:val="Encabezado"/>
            <w:rPr>
              <w:rFonts w:ascii="Source Sans Pro" w:hAnsi="Source Sans Pro"/>
              <w:b/>
            </w:rPr>
          </w:pPr>
          <w:r w:rsidRPr="00BF45EA">
            <w:rPr>
              <w:rFonts w:ascii="Source Sans Pro" w:hAnsi="Source Sans Pro"/>
              <w:b/>
            </w:rPr>
            <w:t xml:space="preserve">INSTITUTO VERACRUZANO DE ACCESO A LA INFORMACIÓN </w:t>
          </w:r>
          <w:r w:rsidRPr="00BF45EA">
            <w:rPr>
              <w:rFonts w:ascii="Source Sans Pro" w:hAnsi="Source Sans Pro" w:cs="Times New Roman"/>
              <w:noProof/>
              <w:lang w:eastAsia="es-MX"/>
            </w:rPr>
            <w:drawing>
              <wp:anchor distT="0" distB="0" distL="114300" distR="114300" simplePos="0" relativeHeight="251666432" behindDoc="1" locked="0" layoutInCell="1" allowOverlap="1" wp14:anchorId="767B2AF2" wp14:editId="6E2B7914">
                <wp:simplePos x="0" y="0"/>
                <wp:positionH relativeFrom="margin">
                  <wp:posOffset>1643468</wp:posOffset>
                </wp:positionH>
                <wp:positionV relativeFrom="paragraph">
                  <wp:posOffset>1066274</wp:posOffset>
                </wp:positionV>
                <wp:extent cx="4777110" cy="8954530"/>
                <wp:effectExtent l="0" t="0" r="4445" b="0"/>
                <wp:wrapNone/>
                <wp:docPr id="152" name="Imagen 152"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BF45EA">
            <w:rPr>
              <w:rFonts w:ascii="Source Sans Pro" w:hAnsi="Source Sans Pro"/>
              <w:b/>
            </w:rPr>
            <w:t>Y PROTECCIÓN DE DATOS PERSONALES</w:t>
          </w:r>
        </w:p>
        <w:p w:rsidR="00071B44" w:rsidRPr="00BF45EA" w:rsidRDefault="00071B44" w:rsidP="001B177B">
          <w:pPr>
            <w:pStyle w:val="Encabezado"/>
            <w:rPr>
              <w:rFonts w:ascii="Source Sans Pro" w:hAnsi="Source Sans Pro"/>
              <w:b/>
            </w:rPr>
          </w:pPr>
        </w:p>
        <w:p w:rsidR="00071B44" w:rsidRPr="00BF45EA" w:rsidRDefault="00071B44" w:rsidP="001B177B">
          <w:pPr>
            <w:pStyle w:val="Encabezado"/>
            <w:rPr>
              <w:rFonts w:ascii="Source Sans Pro" w:hAnsi="Source Sans Pro"/>
              <w:b/>
            </w:rPr>
          </w:pPr>
          <w:r w:rsidRPr="00BF45EA">
            <w:rPr>
              <w:rFonts w:ascii="Source Sans Pro" w:hAnsi="Source Sans Pro"/>
              <w:b/>
            </w:rPr>
            <w:t>SUJETO OBLI</w:t>
          </w:r>
          <w:r>
            <w:rPr>
              <w:rFonts w:ascii="Source Sans Pro" w:hAnsi="Source Sans Pro"/>
              <w:b/>
            </w:rPr>
            <w:t>GADO: AYUNTAMIENTO DE ÁLAMO TEMAPACHE</w:t>
          </w:r>
        </w:p>
        <w:p w:rsidR="00071B44" w:rsidRPr="00BF45EA" w:rsidRDefault="00071B44" w:rsidP="001B177B">
          <w:pPr>
            <w:pStyle w:val="Encabezado"/>
            <w:rPr>
              <w:rFonts w:ascii="Source Sans Pro" w:hAnsi="Source Sans Pro"/>
              <w:b/>
            </w:rPr>
          </w:pPr>
        </w:p>
        <w:p w:rsidR="00071B44" w:rsidRPr="00BF45EA" w:rsidRDefault="00071B44" w:rsidP="001B177B">
          <w:pPr>
            <w:pStyle w:val="Encabezado"/>
            <w:rPr>
              <w:rFonts w:ascii="Source Sans Pro" w:hAnsi="Source Sans Pro"/>
              <w:b/>
            </w:rPr>
          </w:pPr>
          <w:r>
            <w:rPr>
              <w:rFonts w:ascii="Source Sans Pro" w:hAnsi="Source Sans Pro"/>
              <w:b/>
            </w:rPr>
            <w:t xml:space="preserve">VERIFICACIÓN </w:t>
          </w:r>
          <w:r w:rsidR="00712102">
            <w:rPr>
              <w:rFonts w:ascii="Source Sans Pro" w:hAnsi="Source Sans Pro"/>
              <w:b/>
            </w:rPr>
            <w:t xml:space="preserve">OFICIOSA </w:t>
          </w:r>
        </w:p>
        <w:p w:rsidR="00071B44" w:rsidRPr="00BF45EA" w:rsidRDefault="00071B44" w:rsidP="001B177B">
          <w:pPr>
            <w:pStyle w:val="Encabezado"/>
            <w:rPr>
              <w:rFonts w:ascii="Source Sans Pro" w:hAnsi="Source Sans Pro"/>
              <w:b/>
            </w:rPr>
          </w:pPr>
        </w:p>
        <w:p w:rsidR="00071B44" w:rsidRPr="00BF45EA" w:rsidRDefault="00071B44" w:rsidP="001B177B">
          <w:pPr>
            <w:pStyle w:val="Encabezado"/>
            <w:rPr>
              <w:rFonts w:ascii="Source Sans Pro" w:hAnsi="Source Sans Pro"/>
              <w:b/>
            </w:rPr>
          </w:pPr>
          <w:r>
            <w:rPr>
              <w:rFonts w:ascii="Source Sans Pro" w:hAnsi="Source Sans Pro"/>
              <w:b/>
            </w:rPr>
            <w:t>DICTAMEN DE INCUMPLIMIENTO PARCIAL</w:t>
          </w:r>
        </w:p>
        <w:p w:rsidR="00071B44" w:rsidRPr="00BF45EA" w:rsidRDefault="00071B44" w:rsidP="001B177B">
          <w:pPr>
            <w:pStyle w:val="Encabezado"/>
            <w:jc w:val="center"/>
            <w:rPr>
              <w:rFonts w:ascii="Source Sans Pro" w:hAnsi="Source Sans Pro"/>
              <w:b/>
            </w:rPr>
          </w:pPr>
        </w:p>
        <w:p w:rsidR="00071B44" w:rsidRPr="00FF0BED" w:rsidRDefault="00071B44" w:rsidP="001B177B">
          <w:pPr>
            <w:pStyle w:val="Encabezado"/>
            <w:rPr>
              <w:rFonts w:ascii="Source Sans Pro" w:hAnsi="Source Sans Pro"/>
              <w:b/>
              <w:sz w:val="22"/>
              <w:szCs w:val="22"/>
            </w:rPr>
          </w:pPr>
          <w:r w:rsidRPr="00BF45EA">
            <w:rPr>
              <w:rFonts w:ascii="Source Sans Pro" w:hAnsi="Source Sans Pro"/>
              <w:b/>
            </w:rPr>
            <w:t>EXP</w:t>
          </w:r>
          <w:r>
            <w:rPr>
              <w:rFonts w:ascii="Source Sans Pro" w:hAnsi="Source Sans Pro"/>
              <w:b/>
            </w:rPr>
            <w:t>EDIENTE: IVAI/VEOFI- 018/093</w:t>
          </w:r>
          <w:r w:rsidRPr="002964CD">
            <w:rPr>
              <w:rFonts w:ascii="Source Sans Pro" w:hAnsi="Source Sans Pro"/>
              <w:b/>
            </w:rPr>
            <w:t>/2022</w:t>
          </w:r>
        </w:p>
      </w:tc>
    </w:tr>
  </w:tbl>
  <w:p w:rsidR="00071B44" w:rsidRDefault="00071B4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4A4E"/>
    <w:rsid w:val="0001632E"/>
    <w:rsid w:val="00017603"/>
    <w:rsid w:val="00023D5B"/>
    <w:rsid w:val="00024985"/>
    <w:rsid w:val="00034BDC"/>
    <w:rsid w:val="00052AD3"/>
    <w:rsid w:val="00064BCC"/>
    <w:rsid w:val="00070784"/>
    <w:rsid w:val="00071B44"/>
    <w:rsid w:val="000742EB"/>
    <w:rsid w:val="0007669E"/>
    <w:rsid w:val="00092294"/>
    <w:rsid w:val="000A1A88"/>
    <w:rsid w:val="000A5A7E"/>
    <w:rsid w:val="000A6A84"/>
    <w:rsid w:val="000B1A18"/>
    <w:rsid w:val="000B3FCB"/>
    <w:rsid w:val="000C01AD"/>
    <w:rsid w:val="000E0E56"/>
    <w:rsid w:val="000E4188"/>
    <w:rsid w:val="000F099D"/>
    <w:rsid w:val="00101F86"/>
    <w:rsid w:val="00106C32"/>
    <w:rsid w:val="00106E6D"/>
    <w:rsid w:val="001174D5"/>
    <w:rsid w:val="00127F76"/>
    <w:rsid w:val="00132DA5"/>
    <w:rsid w:val="00140A57"/>
    <w:rsid w:val="00141140"/>
    <w:rsid w:val="00141BB3"/>
    <w:rsid w:val="00143E9D"/>
    <w:rsid w:val="00144C7B"/>
    <w:rsid w:val="0014704B"/>
    <w:rsid w:val="001634D1"/>
    <w:rsid w:val="00174490"/>
    <w:rsid w:val="0018591F"/>
    <w:rsid w:val="001960C8"/>
    <w:rsid w:val="00196BD8"/>
    <w:rsid w:val="001A6C3E"/>
    <w:rsid w:val="001B0070"/>
    <w:rsid w:val="001B0603"/>
    <w:rsid w:val="001B177B"/>
    <w:rsid w:val="001B5EB3"/>
    <w:rsid w:val="001C179F"/>
    <w:rsid w:val="001C7CA9"/>
    <w:rsid w:val="001D0F0B"/>
    <w:rsid w:val="001E32C1"/>
    <w:rsid w:val="001F30A3"/>
    <w:rsid w:val="001F70AB"/>
    <w:rsid w:val="002027C8"/>
    <w:rsid w:val="00207513"/>
    <w:rsid w:val="00207A36"/>
    <w:rsid w:val="00211FD2"/>
    <w:rsid w:val="002143D3"/>
    <w:rsid w:val="00217DC6"/>
    <w:rsid w:val="00232F4D"/>
    <w:rsid w:val="002337FA"/>
    <w:rsid w:val="0024508E"/>
    <w:rsid w:val="00250ECC"/>
    <w:rsid w:val="0025703D"/>
    <w:rsid w:val="002612D9"/>
    <w:rsid w:val="00272DB6"/>
    <w:rsid w:val="00276DBE"/>
    <w:rsid w:val="0028001C"/>
    <w:rsid w:val="002819CF"/>
    <w:rsid w:val="00283992"/>
    <w:rsid w:val="0028404C"/>
    <w:rsid w:val="00287AAB"/>
    <w:rsid w:val="00287ADD"/>
    <w:rsid w:val="002940B9"/>
    <w:rsid w:val="002964CD"/>
    <w:rsid w:val="002A0885"/>
    <w:rsid w:val="002A1F3C"/>
    <w:rsid w:val="002A2E6E"/>
    <w:rsid w:val="002B527D"/>
    <w:rsid w:val="002C3156"/>
    <w:rsid w:val="002D0C63"/>
    <w:rsid w:val="002E39A3"/>
    <w:rsid w:val="002F7752"/>
    <w:rsid w:val="00312C96"/>
    <w:rsid w:val="00317116"/>
    <w:rsid w:val="003233C6"/>
    <w:rsid w:val="00324BA2"/>
    <w:rsid w:val="00330259"/>
    <w:rsid w:val="003333B5"/>
    <w:rsid w:val="003404E9"/>
    <w:rsid w:val="00346AE4"/>
    <w:rsid w:val="00350900"/>
    <w:rsid w:val="00350A54"/>
    <w:rsid w:val="00351898"/>
    <w:rsid w:val="003563C3"/>
    <w:rsid w:val="00356C73"/>
    <w:rsid w:val="003651EF"/>
    <w:rsid w:val="003827C0"/>
    <w:rsid w:val="0038407E"/>
    <w:rsid w:val="00384ACD"/>
    <w:rsid w:val="00390111"/>
    <w:rsid w:val="00391CB3"/>
    <w:rsid w:val="00392AA8"/>
    <w:rsid w:val="00392BF6"/>
    <w:rsid w:val="003930F4"/>
    <w:rsid w:val="00396881"/>
    <w:rsid w:val="003A000B"/>
    <w:rsid w:val="003B03B3"/>
    <w:rsid w:val="003B2AD9"/>
    <w:rsid w:val="003B66BB"/>
    <w:rsid w:val="003C5EB7"/>
    <w:rsid w:val="003C77CA"/>
    <w:rsid w:val="003D489C"/>
    <w:rsid w:val="003D4CAB"/>
    <w:rsid w:val="003D4D0C"/>
    <w:rsid w:val="003E1D3C"/>
    <w:rsid w:val="003E465D"/>
    <w:rsid w:val="003E7351"/>
    <w:rsid w:val="003E7BE4"/>
    <w:rsid w:val="003F1F88"/>
    <w:rsid w:val="003F3BD1"/>
    <w:rsid w:val="00405D08"/>
    <w:rsid w:val="004100D1"/>
    <w:rsid w:val="0041573B"/>
    <w:rsid w:val="0041690C"/>
    <w:rsid w:val="00417EA9"/>
    <w:rsid w:val="00422152"/>
    <w:rsid w:val="00427951"/>
    <w:rsid w:val="004339A5"/>
    <w:rsid w:val="00435AD7"/>
    <w:rsid w:val="00437D56"/>
    <w:rsid w:val="00442DD6"/>
    <w:rsid w:val="00443C41"/>
    <w:rsid w:val="00445625"/>
    <w:rsid w:val="004459FB"/>
    <w:rsid w:val="00446623"/>
    <w:rsid w:val="0044774C"/>
    <w:rsid w:val="00455C75"/>
    <w:rsid w:val="004620C0"/>
    <w:rsid w:val="00462A3B"/>
    <w:rsid w:val="00464159"/>
    <w:rsid w:val="00467952"/>
    <w:rsid w:val="004A368E"/>
    <w:rsid w:val="004B11CC"/>
    <w:rsid w:val="004C1CD3"/>
    <w:rsid w:val="004C4316"/>
    <w:rsid w:val="004E4FDC"/>
    <w:rsid w:val="004E7CA5"/>
    <w:rsid w:val="004F556F"/>
    <w:rsid w:val="0050136C"/>
    <w:rsid w:val="00501E5B"/>
    <w:rsid w:val="0051076B"/>
    <w:rsid w:val="0051332C"/>
    <w:rsid w:val="0051547C"/>
    <w:rsid w:val="00527290"/>
    <w:rsid w:val="00535D4D"/>
    <w:rsid w:val="005476D3"/>
    <w:rsid w:val="00547AD2"/>
    <w:rsid w:val="005544BB"/>
    <w:rsid w:val="005664EA"/>
    <w:rsid w:val="0057185B"/>
    <w:rsid w:val="00573C38"/>
    <w:rsid w:val="0058094F"/>
    <w:rsid w:val="00581F42"/>
    <w:rsid w:val="00583692"/>
    <w:rsid w:val="00591B6C"/>
    <w:rsid w:val="005A2421"/>
    <w:rsid w:val="005A7151"/>
    <w:rsid w:val="005A7A95"/>
    <w:rsid w:val="005B2780"/>
    <w:rsid w:val="005B4C9F"/>
    <w:rsid w:val="005C4ED2"/>
    <w:rsid w:val="005D4D87"/>
    <w:rsid w:val="005E0E97"/>
    <w:rsid w:val="005E2A64"/>
    <w:rsid w:val="005F4F4A"/>
    <w:rsid w:val="0061762A"/>
    <w:rsid w:val="00621A36"/>
    <w:rsid w:val="00624254"/>
    <w:rsid w:val="00635E47"/>
    <w:rsid w:val="006759E6"/>
    <w:rsid w:val="006920E1"/>
    <w:rsid w:val="0069699C"/>
    <w:rsid w:val="00697C84"/>
    <w:rsid w:val="006A7D31"/>
    <w:rsid w:val="006B5F99"/>
    <w:rsid w:val="006C0BA9"/>
    <w:rsid w:val="006E5D22"/>
    <w:rsid w:val="006F1219"/>
    <w:rsid w:val="006F18DE"/>
    <w:rsid w:val="006F1DC7"/>
    <w:rsid w:val="006F30A4"/>
    <w:rsid w:val="006F718A"/>
    <w:rsid w:val="00700F04"/>
    <w:rsid w:val="00703000"/>
    <w:rsid w:val="00706D73"/>
    <w:rsid w:val="00712102"/>
    <w:rsid w:val="007135C9"/>
    <w:rsid w:val="00717C4D"/>
    <w:rsid w:val="00725124"/>
    <w:rsid w:val="007371A1"/>
    <w:rsid w:val="0077373B"/>
    <w:rsid w:val="00776A80"/>
    <w:rsid w:val="00796E7E"/>
    <w:rsid w:val="007B1B80"/>
    <w:rsid w:val="007B2F82"/>
    <w:rsid w:val="007B6AE9"/>
    <w:rsid w:val="007B6CF4"/>
    <w:rsid w:val="007B77D5"/>
    <w:rsid w:val="007C1960"/>
    <w:rsid w:val="007C53B6"/>
    <w:rsid w:val="007C6446"/>
    <w:rsid w:val="007D0196"/>
    <w:rsid w:val="007D2511"/>
    <w:rsid w:val="007D680B"/>
    <w:rsid w:val="007D7BBF"/>
    <w:rsid w:val="007E2291"/>
    <w:rsid w:val="007E288E"/>
    <w:rsid w:val="007E7E4C"/>
    <w:rsid w:val="007F0A37"/>
    <w:rsid w:val="007F2841"/>
    <w:rsid w:val="007F534D"/>
    <w:rsid w:val="007F7A53"/>
    <w:rsid w:val="00802E7E"/>
    <w:rsid w:val="008055E6"/>
    <w:rsid w:val="00806DD4"/>
    <w:rsid w:val="00815DDF"/>
    <w:rsid w:val="00834DC3"/>
    <w:rsid w:val="00835FE3"/>
    <w:rsid w:val="00845A39"/>
    <w:rsid w:val="00850296"/>
    <w:rsid w:val="008528EF"/>
    <w:rsid w:val="0085432C"/>
    <w:rsid w:val="008743B4"/>
    <w:rsid w:val="008903FF"/>
    <w:rsid w:val="0089396A"/>
    <w:rsid w:val="00895DE2"/>
    <w:rsid w:val="008B0C3F"/>
    <w:rsid w:val="008B19FE"/>
    <w:rsid w:val="008B5504"/>
    <w:rsid w:val="008B7E0B"/>
    <w:rsid w:val="008C1F3C"/>
    <w:rsid w:val="008C2B27"/>
    <w:rsid w:val="008C595C"/>
    <w:rsid w:val="008D3284"/>
    <w:rsid w:val="008D3503"/>
    <w:rsid w:val="008D75C9"/>
    <w:rsid w:val="008E44A7"/>
    <w:rsid w:val="008E79AF"/>
    <w:rsid w:val="008F57F0"/>
    <w:rsid w:val="00901E70"/>
    <w:rsid w:val="009029A6"/>
    <w:rsid w:val="00903E16"/>
    <w:rsid w:val="00904768"/>
    <w:rsid w:val="00911DE1"/>
    <w:rsid w:val="00920C4F"/>
    <w:rsid w:val="0092194A"/>
    <w:rsid w:val="00927DE1"/>
    <w:rsid w:val="00932E68"/>
    <w:rsid w:val="009444D2"/>
    <w:rsid w:val="00944FF0"/>
    <w:rsid w:val="00956EA4"/>
    <w:rsid w:val="009644F1"/>
    <w:rsid w:val="009759AE"/>
    <w:rsid w:val="00985366"/>
    <w:rsid w:val="0098662B"/>
    <w:rsid w:val="009A0FF9"/>
    <w:rsid w:val="009A2416"/>
    <w:rsid w:val="009A482E"/>
    <w:rsid w:val="009B4C6D"/>
    <w:rsid w:val="009C463D"/>
    <w:rsid w:val="009C634F"/>
    <w:rsid w:val="009E0149"/>
    <w:rsid w:val="009E0900"/>
    <w:rsid w:val="009E1EFD"/>
    <w:rsid w:val="009E3ACB"/>
    <w:rsid w:val="009E63AD"/>
    <w:rsid w:val="009E6997"/>
    <w:rsid w:val="009E7B9F"/>
    <w:rsid w:val="009F0782"/>
    <w:rsid w:val="009F3E26"/>
    <w:rsid w:val="009F6175"/>
    <w:rsid w:val="00A11335"/>
    <w:rsid w:val="00A11AD4"/>
    <w:rsid w:val="00A1296F"/>
    <w:rsid w:val="00A3337E"/>
    <w:rsid w:val="00A42051"/>
    <w:rsid w:val="00A45709"/>
    <w:rsid w:val="00A66974"/>
    <w:rsid w:val="00A80479"/>
    <w:rsid w:val="00A82BF0"/>
    <w:rsid w:val="00A8381C"/>
    <w:rsid w:val="00A8466C"/>
    <w:rsid w:val="00A8553D"/>
    <w:rsid w:val="00A94B77"/>
    <w:rsid w:val="00AA0333"/>
    <w:rsid w:val="00AA1419"/>
    <w:rsid w:val="00AA3F1B"/>
    <w:rsid w:val="00AA65A8"/>
    <w:rsid w:val="00AC24D0"/>
    <w:rsid w:val="00AC7127"/>
    <w:rsid w:val="00AD7F2F"/>
    <w:rsid w:val="00AE2391"/>
    <w:rsid w:val="00AE56A3"/>
    <w:rsid w:val="00AE6649"/>
    <w:rsid w:val="00AE6E96"/>
    <w:rsid w:val="00AE7D76"/>
    <w:rsid w:val="00B00B00"/>
    <w:rsid w:val="00B04A0C"/>
    <w:rsid w:val="00B10209"/>
    <w:rsid w:val="00B1355D"/>
    <w:rsid w:val="00B26187"/>
    <w:rsid w:val="00B300C3"/>
    <w:rsid w:val="00B32A8B"/>
    <w:rsid w:val="00B34311"/>
    <w:rsid w:val="00B53855"/>
    <w:rsid w:val="00B602F4"/>
    <w:rsid w:val="00B65CA2"/>
    <w:rsid w:val="00B70F7B"/>
    <w:rsid w:val="00B74A1C"/>
    <w:rsid w:val="00B853E8"/>
    <w:rsid w:val="00B90D4E"/>
    <w:rsid w:val="00B95487"/>
    <w:rsid w:val="00B97758"/>
    <w:rsid w:val="00BA4411"/>
    <w:rsid w:val="00BA4FB3"/>
    <w:rsid w:val="00BB4A9D"/>
    <w:rsid w:val="00BE04D1"/>
    <w:rsid w:val="00BE2509"/>
    <w:rsid w:val="00BF0B0E"/>
    <w:rsid w:val="00BF45EA"/>
    <w:rsid w:val="00BF5298"/>
    <w:rsid w:val="00BF57B2"/>
    <w:rsid w:val="00BF5B5E"/>
    <w:rsid w:val="00BF7402"/>
    <w:rsid w:val="00C01B28"/>
    <w:rsid w:val="00C01D47"/>
    <w:rsid w:val="00C05980"/>
    <w:rsid w:val="00C1096B"/>
    <w:rsid w:val="00C1384E"/>
    <w:rsid w:val="00C420BA"/>
    <w:rsid w:val="00C448BF"/>
    <w:rsid w:val="00C50907"/>
    <w:rsid w:val="00C54232"/>
    <w:rsid w:val="00C64B42"/>
    <w:rsid w:val="00C72D53"/>
    <w:rsid w:val="00C757A3"/>
    <w:rsid w:val="00C75E79"/>
    <w:rsid w:val="00C85AC2"/>
    <w:rsid w:val="00C86DD8"/>
    <w:rsid w:val="00C8736B"/>
    <w:rsid w:val="00CA5383"/>
    <w:rsid w:val="00CA555D"/>
    <w:rsid w:val="00CB3BEA"/>
    <w:rsid w:val="00CB3E10"/>
    <w:rsid w:val="00CE3395"/>
    <w:rsid w:val="00D00308"/>
    <w:rsid w:val="00D0123E"/>
    <w:rsid w:val="00D14FFA"/>
    <w:rsid w:val="00D17888"/>
    <w:rsid w:val="00D17BB5"/>
    <w:rsid w:val="00D25874"/>
    <w:rsid w:val="00D278B3"/>
    <w:rsid w:val="00D30BA0"/>
    <w:rsid w:val="00D44D0C"/>
    <w:rsid w:val="00D50A8D"/>
    <w:rsid w:val="00D55546"/>
    <w:rsid w:val="00D7111A"/>
    <w:rsid w:val="00D84260"/>
    <w:rsid w:val="00DA0A8F"/>
    <w:rsid w:val="00DA52E8"/>
    <w:rsid w:val="00DC2242"/>
    <w:rsid w:val="00DC6457"/>
    <w:rsid w:val="00DD0C37"/>
    <w:rsid w:val="00DD2F52"/>
    <w:rsid w:val="00DD4A18"/>
    <w:rsid w:val="00DD5EEB"/>
    <w:rsid w:val="00DF1D3D"/>
    <w:rsid w:val="00DF3F31"/>
    <w:rsid w:val="00DF488B"/>
    <w:rsid w:val="00E03CB2"/>
    <w:rsid w:val="00E3016C"/>
    <w:rsid w:val="00E324E3"/>
    <w:rsid w:val="00E4197C"/>
    <w:rsid w:val="00E5256B"/>
    <w:rsid w:val="00E544CF"/>
    <w:rsid w:val="00E607D4"/>
    <w:rsid w:val="00E60D90"/>
    <w:rsid w:val="00E62A1D"/>
    <w:rsid w:val="00E638F9"/>
    <w:rsid w:val="00E65E42"/>
    <w:rsid w:val="00E72554"/>
    <w:rsid w:val="00E80193"/>
    <w:rsid w:val="00E813A0"/>
    <w:rsid w:val="00E95269"/>
    <w:rsid w:val="00EA58A0"/>
    <w:rsid w:val="00EA73A6"/>
    <w:rsid w:val="00EA7FCE"/>
    <w:rsid w:val="00EB07D8"/>
    <w:rsid w:val="00EC523E"/>
    <w:rsid w:val="00ED1753"/>
    <w:rsid w:val="00EE457D"/>
    <w:rsid w:val="00EE506F"/>
    <w:rsid w:val="00EE536B"/>
    <w:rsid w:val="00EE5EB0"/>
    <w:rsid w:val="00EF3E8F"/>
    <w:rsid w:val="00EF4E71"/>
    <w:rsid w:val="00EF7137"/>
    <w:rsid w:val="00F0292F"/>
    <w:rsid w:val="00F12154"/>
    <w:rsid w:val="00F16614"/>
    <w:rsid w:val="00F23C36"/>
    <w:rsid w:val="00F33CC0"/>
    <w:rsid w:val="00F403C8"/>
    <w:rsid w:val="00F429D9"/>
    <w:rsid w:val="00F54D6A"/>
    <w:rsid w:val="00F62052"/>
    <w:rsid w:val="00F6323A"/>
    <w:rsid w:val="00F633CB"/>
    <w:rsid w:val="00F743F3"/>
    <w:rsid w:val="00F74408"/>
    <w:rsid w:val="00F81B0A"/>
    <w:rsid w:val="00F8201A"/>
    <w:rsid w:val="00F87053"/>
    <w:rsid w:val="00F93DCA"/>
    <w:rsid w:val="00FA0D31"/>
    <w:rsid w:val="00FA0FEB"/>
    <w:rsid w:val="00FA4A6B"/>
    <w:rsid w:val="00FA6B25"/>
    <w:rsid w:val="00FB07F5"/>
    <w:rsid w:val="00FB455E"/>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Textonotapie">
    <w:name w:val="footnote text"/>
    <w:basedOn w:val="Normal"/>
    <w:link w:val="TextonotapieCar"/>
    <w:uiPriority w:val="99"/>
    <w:semiHidden/>
    <w:unhideWhenUsed/>
    <w:rsid w:val="00776A80"/>
    <w:rPr>
      <w:sz w:val="20"/>
      <w:szCs w:val="20"/>
    </w:rPr>
  </w:style>
  <w:style w:type="character" w:customStyle="1" w:styleId="TextonotapieCar">
    <w:name w:val="Texto nota pie Car"/>
    <w:basedOn w:val="Fuentedeprrafopredeter"/>
    <w:link w:val="Textonotapie"/>
    <w:uiPriority w:val="99"/>
    <w:semiHidden/>
    <w:rsid w:val="00776A80"/>
    <w:rPr>
      <w:sz w:val="20"/>
      <w:szCs w:val="20"/>
    </w:rPr>
  </w:style>
  <w:style w:type="character" w:styleId="Refdenotaalpie">
    <w:name w:val="footnote reference"/>
    <w:basedOn w:val="Fuentedeprrafopredeter"/>
    <w:uiPriority w:val="99"/>
    <w:semiHidden/>
    <w:unhideWhenUsed/>
    <w:rsid w:val="00776A8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contacto@verivai.org.mx" TargetMode="External"/><Relationship Id="rId2" Type="http://schemas.openxmlformats.org/officeDocument/2006/relationships/numbering" Target="numbering.xml"/><Relationship Id="rId16" Type="http://schemas.openxmlformats.org/officeDocument/2006/relationships/hyperlink" Target="mailto:direcciondecapacitacion.ivai@outlook.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036449-00E3-4FF7-B3FA-057EF23BE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31</Pages>
  <Words>23494</Words>
  <Characters>129222</Characters>
  <Application>Microsoft Office Word</Application>
  <DocSecurity>0</DocSecurity>
  <Lines>1076</Lines>
  <Paragraphs>304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11</cp:revision>
  <cp:lastPrinted>2022-10-20T18:48:00Z</cp:lastPrinted>
  <dcterms:created xsi:type="dcterms:W3CDTF">2022-10-07T20:07:00Z</dcterms:created>
  <dcterms:modified xsi:type="dcterms:W3CDTF">2022-10-20T18:56:00Z</dcterms:modified>
</cp:coreProperties>
</file>