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0E" w:rsidRPr="0035020E" w:rsidRDefault="0035020E" w:rsidP="0035020E">
      <w:pPr>
        <w:tabs>
          <w:tab w:val="left" w:pos="1030"/>
        </w:tabs>
        <w:jc w:val="right"/>
        <w:rPr>
          <w:b/>
          <w:i/>
          <w:sz w:val="28"/>
          <w:szCs w:val="28"/>
        </w:rPr>
      </w:pPr>
      <w:bookmarkStart w:id="0" w:name="_GoBack"/>
      <w:bookmarkEnd w:id="0"/>
      <w:r w:rsidRPr="0035020E">
        <w:rPr>
          <w:b/>
          <w:i/>
          <w:sz w:val="28"/>
          <w:szCs w:val="28"/>
        </w:rPr>
        <w:t>Criterio 01</w:t>
      </w:r>
      <w:r w:rsidRPr="0035020E">
        <w:rPr>
          <w:i/>
          <w:sz w:val="28"/>
          <w:szCs w:val="28"/>
        </w:rPr>
        <w:t>/</w:t>
      </w:r>
      <w:r w:rsidRPr="0035020E">
        <w:rPr>
          <w:b/>
          <w:i/>
          <w:sz w:val="28"/>
          <w:szCs w:val="28"/>
        </w:rPr>
        <w:t>2022</w:t>
      </w:r>
    </w:p>
    <w:p w:rsidR="0035020E" w:rsidRDefault="0035020E" w:rsidP="001A16FE">
      <w:pPr>
        <w:tabs>
          <w:tab w:val="left" w:pos="1030"/>
        </w:tabs>
        <w:jc w:val="both"/>
        <w:rPr>
          <w:b/>
          <w:sz w:val="28"/>
          <w:szCs w:val="28"/>
        </w:rPr>
      </w:pPr>
    </w:p>
    <w:p w:rsidR="001A16FE" w:rsidRPr="00F716D5" w:rsidRDefault="001A16FE" w:rsidP="001A16FE">
      <w:pPr>
        <w:tabs>
          <w:tab w:val="left" w:pos="1030"/>
        </w:tabs>
        <w:jc w:val="both"/>
        <w:rPr>
          <w:sz w:val="28"/>
          <w:szCs w:val="28"/>
        </w:rPr>
      </w:pPr>
      <w:r w:rsidRPr="00F716D5">
        <w:rPr>
          <w:b/>
          <w:sz w:val="28"/>
          <w:szCs w:val="28"/>
        </w:rPr>
        <w:t>AGRAVIOS EN EL RECURSO DE REVISIÓN EN MATERIA DE ACCESO A LA INFORMACIÓN</w:t>
      </w:r>
      <w:r w:rsidRPr="00DE6898">
        <w:rPr>
          <w:sz w:val="28"/>
          <w:szCs w:val="28"/>
        </w:rPr>
        <w:t>.</w:t>
      </w:r>
      <w:r w:rsidRPr="00F716D5">
        <w:rPr>
          <w:b/>
          <w:sz w:val="28"/>
          <w:szCs w:val="28"/>
        </w:rPr>
        <w:t xml:space="preserve"> SON INFUNDADOS AQUELLOS </w:t>
      </w:r>
      <w:r>
        <w:rPr>
          <w:b/>
          <w:sz w:val="28"/>
          <w:szCs w:val="28"/>
        </w:rPr>
        <w:t>QUE NO SE RELACIONAN CON</w:t>
      </w:r>
      <w:r w:rsidRPr="00F716D5">
        <w:rPr>
          <w:b/>
          <w:sz w:val="28"/>
          <w:szCs w:val="28"/>
        </w:rPr>
        <w:t xml:space="preserve"> LA RESPUESTA IMPUGNADA</w:t>
      </w:r>
      <w:r w:rsidRPr="00F716D5">
        <w:rPr>
          <w:sz w:val="28"/>
          <w:szCs w:val="28"/>
        </w:rPr>
        <w:t xml:space="preserve">. </w:t>
      </w:r>
    </w:p>
    <w:p w:rsidR="001A16FE" w:rsidRDefault="001A16FE" w:rsidP="001A16FE">
      <w:pPr>
        <w:tabs>
          <w:tab w:val="left" w:pos="1030"/>
        </w:tabs>
        <w:jc w:val="both"/>
        <w:rPr>
          <w:sz w:val="28"/>
          <w:szCs w:val="28"/>
        </w:rPr>
      </w:pPr>
      <w:r w:rsidRPr="00F716D5">
        <w:rPr>
          <w:sz w:val="28"/>
          <w:szCs w:val="28"/>
        </w:rPr>
        <w:t>De una interpretación sistemática y funcional de los artículos 155, 159 fracción VI, 202 y 215 fracción II de la Ley de Transparencia y Acceso a la Información para el Estado de Veracruz, se obtiene que</w:t>
      </w:r>
      <w:r>
        <w:rPr>
          <w:sz w:val="28"/>
          <w:szCs w:val="28"/>
        </w:rPr>
        <w:t xml:space="preserve"> las resoluciones que en materia de acceso a la información emita el Órgano Garante deberán ser congruentes, exhaustivas, fundadas y motivadas, como resultado de un</w:t>
      </w:r>
      <w:r w:rsidRPr="00F716D5">
        <w:rPr>
          <w:sz w:val="28"/>
          <w:szCs w:val="28"/>
        </w:rPr>
        <w:t xml:space="preserve"> estudio de fondo </w:t>
      </w:r>
      <w:r>
        <w:rPr>
          <w:sz w:val="28"/>
          <w:szCs w:val="28"/>
        </w:rPr>
        <w:t>basado en</w:t>
      </w:r>
      <w:r w:rsidRPr="00F716D5">
        <w:rPr>
          <w:sz w:val="28"/>
          <w:szCs w:val="28"/>
        </w:rPr>
        <w:t xml:space="preserve"> un análisis conjunto de los hechos que </w:t>
      </w:r>
      <w:r>
        <w:rPr>
          <w:sz w:val="28"/>
          <w:szCs w:val="28"/>
        </w:rPr>
        <w:t>originan</w:t>
      </w:r>
      <w:r w:rsidRPr="00F716D5">
        <w:rPr>
          <w:sz w:val="28"/>
          <w:szCs w:val="28"/>
        </w:rPr>
        <w:t xml:space="preserve">  la impugnación a la luz de los argumentos que la sustentan</w:t>
      </w:r>
      <w:r>
        <w:rPr>
          <w:sz w:val="28"/>
          <w:szCs w:val="28"/>
        </w:rPr>
        <w:t>, es decir, deberán establecer con exactitud la norma que se actualiza en el caso concreto</w:t>
      </w:r>
      <w:r w:rsidRPr="00F716D5">
        <w:rPr>
          <w:sz w:val="28"/>
          <w:szCs w:val="28"/>
        </w:rPr>
        <w:t>. En consecuencia, si de</w:t>
      </w:r>
      <w:r>
        <w:rPr>
          <w:sz w:val="28"/>
          <w:szCs w:val="28"/>
        </w:rPr>
        <w:t xml:space="preserve">l </w:t>
      </w:r>
      <w:r w:rsidRPr="00F716D5">
        <w:rPr>
          <w:sz w:val="28"/>
          <w:szCs w:val="28"/>
        </w:rPr>
        <w:t>análisis</w:t>
      </w:r>
      <w:r>
        <w:rPr>
          <w:sz w:val="28"/>
          <w:szCs w:val="28"/>
        </w:rPr>
        <w:t xml:space="preserve"> del recurso de revisión</w:t>
      </w:r>
      <w:r w:rsidRPr="00F716D5">
        <w:rPr>
          <w:sz w:val="28"/>
          <w:szCs w:val="28"/>
        </w:rPr>
        <w:t xml:space="preserve"> se advierte que</w:t>
      </w:r>
      <w:r w:rsidR="007E4591">
        <w:rPr>
          <w:sz w:val="28"/>
          <w:szCs w:val="28"/>
        </w:rPr>
        <w:t>,</w:t>
      </w:r>
      <w:r w:rsidRPr="00F716D5">
        <w:rPr>
          <w:sz w:val="28"/>
          <w:szCs w:val="28"/>
        </w:rPr>
        <w:t xml:space="preserve"> </w:t>
      </w:r>
      <w:r w:rsidR="00862FF1">
        <w:rPr>
          <w:sz w:val="28"/>
          <w:szCs w:val="28"/>
        </w:rPr>
        <w:t xml:space="preserve">aun cuando los agravios son acordes a un supuesto </w:t>
      </w:r>
      <w:r w:rsidR="00DE6898">
        <w:rPr>
          <w:sz w:val="28"/>
          <w:szCs w:val="28"/>
        </w:rPr>
        <w:t xml:space="preserve">de procedencia </w:t>
      </w:r>
      <w:r w:rsidR="00862FF1">
        <w:rPr>
          <w:sz w:val="28"/>
          <w:szCs w:val="28"/>
        </w:rPr>
        <w:t xml:space="preserve">previsto </w:t>
      </w:r>
      <w:r w:rsidRPr="00F716D5">
        <w:rPr>
          <w:sz w:val="28"/>
          <w:szCs w:val="28"/>
        </w:rPr>
        <w:t xml:space="preserve">por el artículo 155 del cuerpo normativo citado, </w:t>
      </w:r>
      <w:r>
        <w:rPr>
          <w:sz w:val="28"/>
          <w:szCs w:val="28"/>
        </w:rPr>
        <w:t xml:space="preserve">la inconformidad en que </w:t>
      </w:r>
      <w:r w:rsidR="00862FF1">
        <w:rPr>
          <w:sz w:val="28"/>
          <w:szCs w:val="28"/>
        </w:rPr>
        <w:t>se fundan</w:t>
      </w:r>
      <w:r>
        <w:rPr>
          <w:sz w:val="28"/>
          <w:szCs w:val="28"/>
        </w:rPr>
        <w:t xml:space="preserve"> </w:t>
      </w:r>
      <w:r w:rsidRPr="00F716D5">
        <w:rPr>
          <w:sz w:val="28"/>
          <w:szCs w:val="28"/>
        </w:rPr>
        <w:t>no guarda relación con la respuesta impugnada, estos deberán declara</w:t>
      </w:r>
      <w:r w:rsidR="00DE6898">
        <w:rPr>
          <w:sz w:val="28"/>
          <w:szCs w:val="28"/>
        </w:rPr>
        <w:t>r</w:t>
      </w:r>
      <w:r w:rsidRPr="00F716D5">
        <w:rPr>
          <w:sz w:val="28"/>
          <w:szCs w:val="28"/>
        </w:rPr>
        <w:t>se infundados, toda vez que</w:t>
      </w:r>
      <w:r>
        <w:rPr>
          <w:sz w:val="28"/>
          <w:szCs w:val="28"/>
        </w:rPr>
        <w:t xml:space="preserve"> lo anterior </w:t>
      </w:r>
      <w:r w:rsidRPr="00F716D5">
        <w:rPr>
          <w:sz w:val="28"/>
          <w:szCs w:val="28"/>
        </w:rPr>
        <w:t>no permite establecer con certeza la materia de estudio en el asunto de mérito</w:t>
      </w:r>
      <w:r w:rsidR="007E4591">
        <w:rPr>
          <w:sz w:val="28"/>
          <w:szCs w:val="28"/>
        </w:rPr>
        <w:t>,</w:t>
      </w:r>
      <w:r w:rsidR="00862FF1">
        <w:rPr>
          <w:sz w:val="28"/>
          <w:szCs w:val="28"/>
        </w:rPr>
        <w:t xml:space="preserve"> al no colegirse un vínculo entre la norma y el derecho vulnerado, </w:t>
      </w:r>
      <w:r>
        <w:rPr>
          <w:sz w:val="28"/>
          <w:szCs w:val="28"/>
        </w:rPr>
        <w:t xml:space="preserve">sin que en dicha circunstancia resulte procedente </w:t>
      </w:r>
      <w:r w:rsidRPr="00F716D5">
        <w:rPr>
          <w:sz w:val="28"/>
          <w:szCs w:val="28"/>
        </w:rPr>
        <w:t xml:space="preserve">la </w:t>
      </w:r>
      <w:r>
        <w:rPr>
          <w:sz w:val="28"/>
          <w:szCs w:val="28"/>
        </w:rPr>
        <w:t xml:space="preserve">suplencia de la queja </w:t>
      </w:r>
      <w:r w:rsidRPr="00F716D5">
        <w:rPr>
          <w:sz w:val="28"/>
          <w:szCs w:val="28"/>
        </w:rPr>
        <w:t xml:space="preserve">porque ello implicaría una variación de los hechos originarios, en contravención </w:t>
      </w:r>
      <w:r w:rsidR="002A4C9F">
        <w:rPr>
          <w:sz w:val="28"/>
          <w:szCs w:val="28"/>
        </w:rPr>
        <w:t xml:space="preserve">al </w:t>
      </w:r>
      <w:r w:rsidR="00DE6898">
        <w:rPr>
          <w:sz w:val="28"/>
          <w:szCs w:val="28"/>
        </w:rPr>
        <w:t>diverso 202 de la Ley de Transparencia local.</w:t>
      </w:r>
      <w:r w:rsidR="007E4591">
        <w:rPr>
          <w:sz w:val="28"/>
          <w:szCs w:val="28"/>
        </w:rPr>
        <w:t xml:space="preserve"> </w:t>
      </w:r>
    </w:p>
    <w:p w:rsidR="0035020E" w:rsidRDefault="0035020E" w:rsidP="001A16FE">
      <w:pPr>
        <w:tabs>
          <w:tab w:val="left" w:pos="1030"/>
        </w:tabs>
        <w:jc w:val="both"/>
        <w:rPr>
          <w:sz w:val="28"/>
          <w:szCs w:val="28"/>
        </w:rPr>
      </w:pPr>
    </w:p>
    <w:p w:rsidR="0035020E" w:rsidRDefault="0035020E" w:rsidP="001A16FE">
      <w:pPr>
        <w:tabs>
          <w:tab w:val="left" w:pos="1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Recurso de revisión: IVAI-REV/1830/2022/III. Ayuntamiento de Jesús Carranza. 23 de mayo de 2022. Mayoría de votos. Ponente: José Alfredo Corona Lizárraga. Secretario: Aldo Carranza Vallejo. </w:t>
      </w:r>
    </w:p>
    <w:p w:rsidR="0035020E" w:rsidRDefault="0035020E" w:rsidP="0035020E">
      <w:pPr>
        <w:tabs>
          <w:tab w:val="left" w:pos="1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Recurso de revisión: IVAI-REV/1833/2022/III. Ayuntamiento de Filomeno Mata. 23 de mayo de 2022. Unanimidad de votos. Ponente: Corona Lizárraga. Secretario: Derian Ortega Argüelles. </w:t>
      </w:r>
    </w:p>
    <w:p w:rsidR="00F87D61" w:rsidRPr="0035020E" w:rsidRDefault="0035020E" w:rsidP="0035020E">
      <w:pPr>
        <w:tabs>
          <w:tab w:val="left" w:pos="1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Recurso de revisión: IVAI-REV/1836/2022/III. Ayuntamiento de Zaragoza. 23 de mayo de 2022. Unanimidad de votos. Ponente: José Alfredo Corona Lizárraga. Secretario: Derian Ortega Argüelles. </w:t>
      </w:r>
    </w:p>
    <w:sectPr w:rsidR="00F87D61" w:rsidRPr="003502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FE"/>
    <w:rsid w:val="001A16FE"/>
    <w:rsid w:val="002A4C9F"/>
    <w:rsid w:val="0035020E"/>
    <w:rsid w:val="00477AA1"/>
    <w:rsid w:val="00510C3B"/>
    <w:rsid w:val="00565E04"/>
    <w:rsid w:val="007E4591"/>
    <w:rsid w:val="00862FF1"/>
    <w:rsid w:val="00DE54DC"/>
    <w:rsid w:val="00DE6898"/>
    <w:rsid w:val="00EA2327"/>
    <w:rsid w:val="00EF09F2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050E0-1A4D-4D87-9CCA-A49850DF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6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1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SA_seax-1</dc:creator>
  <cp:keywords/>
  <dc:description/>
  <cp:lastModifiedBy>DAJ_Director</cp:lastModifiedBy>
  <cp:revision>2</cp:revision>
  <cp:lastPrinted>2022-10-05T21:22:00Z</cp:lastPrinted>
  <dcterms:created xsi:type="dcterms:W3CDTF">2022-10-12T02:09:00Z</dcterms:created>
  <dcterms:modified xsi:type="dcterms:W3CDTF">2022-10-12T02:09:00Z</dcterms:modified>
</cp:coreProperties>
</file>