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0E" w:rsidRPr="00947438" w:rsidRDefault="0035020E" w:rsidP="0035020E">
      <w:pPr>
        <w:tabs>
          <w:tab w:val="left" w:pos="1030"/>
        </w:tabs>
        <w:jc w:val="right"/>
        <w:rPr>
          <w:rFonts w:ascii="Source Sans Pro" w:hAnsi="Source Sans Pro"/>
          <w:b/>
          <w:i/>
          <w:sz w:val="24"/>
          <w:szCs w:val="28"/>
        </w:rPr>
      </w:pPr>
      <w:r w:rsidRPr="00947438">
        <w:rPr>
          <w:rFonts w:ascii="Source Sans Pro" w:hAnsi="Source Sans Pro"/>
          <w:b/>
          <w:i/>
          <w:sz w:val="24"/>
          <w:szCs w:val="28"/>
        </w:rPr>
        <w:t>Criterio 0</w:t>
      </w:r>
      <w:r w:rsidR="00E256E0" w:rsidRPr="00947438">
        <w:rPr>
          <w:rFonts w:ascii="Source Sans Pro" w:hAnsi="Source Sans Pro"/>
          <w:b/>
          <w:i/>
          <w:sz w:val="24"/>
          <w:szCs w:val="28"/>
        </w:rPr>
        <w:t>2</w:t>
      </w:r>
      <w:r w:rsidRPr="00947438">
        <w:rPr>
          <w:rFonts w:ascii="Source Sans Pro" w:hAnsi="Source Sans Pro"/>
          <w:i/>
          <w:sz w:val="24"/>
          <w:szCs w:val="28"/>
        </w:rPr>
        <w:t>/</w:t>
      </w:r>
      <w:r w:rsidRPr="00947438">
        <w:rPr>
          <w:rFonts w:ascii="Source Sans Pro" w:hAnsi="Source Sans Pro"/>
          <w:b/>
          <w:i/>
          <w:sz w:val="24"/>
          <w:szCs w:val="28"/>
        </w:rPr>
        <w:t>2022</w:t>
      </w:r>
    </w:p>
    <w:p w:rsidR="000A0139" w:rsidRPr="00947438" w:rsidRDefault="00E256E0" w:rsidP="00E256E0">
      <w:pPr>
        <w:tabs>
          <w:tab w:val="left" w:pos="1030"/>
        </w:tabs>
        <w:jc w:val="both"/>
        <w:rPr>
          <w:rFonts w:ascii="Source Sans Pro" w:hAnsi="Source Sans Pro"/>
          <w:sz w:val="24"/>
          <w:szCs w:val="28"/>
        </w:rPr>
      </w:pPr>
      <w:r w:rsidRPr="00947438">
        <w:rPr>
          <w:rFonts w:ascii="Source Sans Pro" w:hAnsi="Source Sans Pro"/>
          <w:b/>
          <w:sz w:val="24"/>
          <w:szCs w:val="28"/>
        </w:rPr>
        <w:t xml:space="preserve">DEBE VALORARSE LA TOTALIDAD DE LA INFORMACIÓN CONTENIDA EN UN DOCUMENTO, MÁXIME SI CON ELLO SE ATIENDE A PLENITUD LO REQUERIDO POR EL SOLICITANTE, SIN QUE HAYA LUGAR A ORDENAR LA ENTREGA DE LA INFORMACIÓN DE MANERA DESAGREGADA EN LOS TÉRMINOS REQUERIDOS, LO QUE RESULTA IDÓNEO PARA EVITAR LA ELABORACIÓN DE DOCUMENTOS AD HOC. </w:t>
      </w:r>
      <w:r w:rsidRPr="00947438">
        <w:rPr>
          <w:rFonts w:ascii="Source Sans Pro" w:hAnsi="Source Sans Pro"/>
          <w:sz w:val="24"/>
          <w:szCs w:val="28"/>
        </w:rPr>
        <w:t>El numeral 143 de la Ley 875 de Transparencia y Acceso a la Información Pública para el Estado de Veracruz establece: “Los sujetos obligados sólo entregarán aquella información que se encuentre en su poder, dicha entrega no comprende el procesamiento de la misma, ni el presentarla conforme al interés particular del solicitante. La</w:t>
      </w:r>
      <w:bookmarkStart w:id="0" w:name="_GoBack"/>
      <w:bookmarkEnd w:id="0"/>
      <w:r w:rsidRPr="00947438">
        <w:rPr>
          <w:rFonts w:ascii="Source Sans Pro" w:hAnsi="Source Sans Pro"/>
          <w:sz w:val="24"/>
          <w:szCs w:val="28"/>
        </w:rPr>
        <w:t xml:space="preserve"> obligación de acceso a la información se dará por cumplida cuando se pongan los documentos o registros a disposición del solicitante o bien se expidan las copias simples, certificadas o por cualquier otro medio…”, de lo que se colige que, los sujetos obligados no tienen el deber legal de elaborar documentos específicos con la finalidad de colmar el derecho de acceso de alguna persona, de igual forma, tampoco se encuentran compelidos a entregar aquella información que no se encuentre en sus archivos o dentro de sus facultades y competencias, teniendo solo la obligación de remitir aquella información que se encuentre en su poder, sin procesar la misma.</w:t>
      </w:r>
      <w:r w:rsidR="00F77351" w:rsidRPr="00947438">
        <w:rPr>
          <w:rFonts w:ascii="Source Sans Pro" w:hAnsi="Source Sans Pro"/>
          <w:sz w:val="24"/>
          <w:szCs w:val="28"/>
        </w:rPr>
        <w:t xml:space="preserve"> </w:t>
      </w:r>
      <w:r w:rsidR="003B5891" w:rsidRPr="00947438">
        <w:rPr>
          <w:rFonts w:ascii="Source Sans Pro" w:hAnsi="Source Sans Pro"/>
          <w:sz w:val="24"/>
          <w:szCs w:val="28"/>
        </w:rPr>
        <w:t>Por ello, resulta oportuno atinar que para los casos donde la solicitud de acceso comprenda el conocimiento de diversa información, la cual yace en un documento, basta entonces la entrega de dicha documental para colmar con ello el derecho del solicitante, sin que resulte procedente ordenar al sujeto obligado que se pronuncie de manera individual sobre cada punto de la solicitud planteada, ya que considerar lo contrario sería tal como imponer una carga legal al sujeto obligado para elaborar un documento ad hoc, lo cual es contrario a la ley.</w:t>
      </w:r>
    </w:p>
    <w:p w:rsidR="000A0139" w:rsidRPr="00947438" w:rsidRDefault="000A0139" w:rsidP="00E256E0">
      <w:pPr>
        <w:tabs>
          <w:tab w:val="left" w:pos="1030"/>
        </w:tabs>
        <w:jc w:val="both"/>
        <w:rPr>
          <w:rFonts w:ascii="Source Sans Pro" w:hAnsi="Source Sans Pro"/>
          <w:sz w:val="24"/>
          <w:szCs w:val="28"/>
        </w:rPr>
      </w:pPr>
      <w:r w:rsidRPr="00947438">
        <w:rPr>
          <w:rFonts w:ascii="Source Sans Pro" w:hAnsi="Source Sans Pro"/>
          <w:color w:val="000000"/>
          <w:sz w:val="24"/>
          <w:szCs w:val="28"/>
        </w:rPr>
        <w:t>Recurso de revisión IVAI-REV/3962/2022/I. Secretaría de Finanzas y Planeación. 06 de octubre de 2022. Unanimidad de votos. Ponente: Naldy Patricia Rodríguez Lagunes.</w:t>
      </w:r>
    </w:p>
    <w:sectPr w:rsidR="000A0139" w:rsidRPr="009474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FE"/>
    <w:rsid w:val="000A0139"/>
    <w:rsid w:val="001A16FE"/>
    <w:rsid w:val="00231604"/>
    <w:rsid w:val="002A4C9F"/>
    <w:rsid w:val="002C6D83"/>
    <w:rsid w:val="0035020E"/>
    <w:rsid w:val="003B5891"/>
    <w:rsid w:val="00477AA1"/>
    <w:rsid w:val="00510C3B"/>
    <w:rsid w:val="00565E04"/>
    <w:rsid w:val="007E4591"/>
    <w:rsid w:val="00862FF1"/>
    <w:rsid w:val="00947438"/>
    <w:rsid w:val="00963694"/>
    <w:rsid w:val="00BE7627"/>
    <w:rsid w:val="00DE54DC"/>
    <w:rsid w:val="00DE6898"/>
    <w:rsid w:val="00E256E0"/>
    <w:rsid w:val="00EF09F2"/>
    <w:rsid w:val="00F77351"/>
    <w:rsid w:val="00F82D0B"/>
    <w:rsid w:val="00FF1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050E0-1A4D-4D87-9CCA-A49850DF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6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SA_seax-1</dc:creator>
  <cp:keywords/>
  <dc:description/>
  <cp:lastModifiedBy>DAJ_Director</cp:lastModifiedBy>
  <cp:revision>6</cp:revision>
  <cp:lastPrinted>2022-10-05T21:22:00Z</cp:lastPrinted>
  <dcterms:created xsi:type="dcterms:W3CDTF">2022-12-02T18:48:00Z</dcterms:created>
  <dcterms:modified xsi:type="dcterms:W3CDTF">2022-12-03T00:50:00Z</dcterms:modified>
</cp:coreProperties>
</file>