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A9864" w14:textId="5FC7839B" w:rsidR="00803C2E" w:rsidRPr="002065DF" w:rsidRDefault="002065DF" w:rsidP="002065DF">
      <w:pPr>
        <w:tabs>
          <w:tab w:val="left" w:pos="7371"/>
        </w:tabs>
        <w:spacing w:after="0" w:line="276" w:lineRule="auto"/>
        <w:jc w:val="both"/>
        <w:rPr>
          <w:rFonts w:ascii="Arial" w:hAnsi="Arial" w:cs="Arial"/>
          <w:sz w:val="24"/>
          <w:szCs w:val="24"/>
        </w:rPr>
      </w:pPr>
      <w:bookmarkStart w:id="0" w:name="_GoBack"/>
      <w:bookmarkEnd w:id="0"/>
      <w:r w:rsidRPr="002065DF">
        <w:rPr>
          <w:rFonts w:ascii="Arial" w:hAnsi="Arial" w:cs="Arial"/>
          <w:b/>
          <w:bCs/>
          <w:spacing w:val="-4"/>
          <w:sz w:val="24"/>
          <w:szCs w:val="24"/>
        </w:rPr>
        <w:t xml:space="preserve">Protección de datos personales. Es un derecho humano que tiene estrecha relación con la vida privada. </w:t>
      </w:r>
      <w:r w:rsidRPr="002065DF">
        <w:rPr>
          <w:rFonts w:ascii="Arial" w:hAnsi="Arial" w:cs="Arial"/>
          <w:spacing w:val="-4"/>
          <w:sz w:val="24"/>
          <w:szCs w:val="24"/>
        </w:rPr>
        <w:t xml:space="preserve">Si bien la protección de datos personales ha sido reconocida en </w:t>
      </w:r>
      <w:r w:rsidRPr="00D965DE">
        <w:rPr>
          <w:rFonts w:ascii="Arial" w:hAnsi="Arial" w:cs="Arial"/>
          <w:spacing w:val="-4"/>
          <w:sz w:val="24"/>
          <w:szCs w:val="24"/>
        </w:rPr>
        <w:t>México como un derecho fundamental independiente de la protección a la vida privada y el honor, siguiendo el ejemplo de otros planos regionales y nacionales en la protección de los derechos humanos, no puede interpretarse de manera radicalmente aislada a la protección de la vida privada, sino que se encuentran en estrecha relación, lo que implica la protección de datos personales como un medio para garantizar la privacidad y la autodeterminación informativa.</w:t>
      </w:r>
    </w:p>
    <w:p w14:paraId="5BA762BF" w14:textId="77777777" w:rsidR="00B711BD" w:rsidRPr="00B711BD" w:rsidRDefault="00B711BD" w:rsidP="009E6D22">
      <w:pPr>
        <w:tabs>
          <w:tab w:val="left" w:pos="7371"/>
        </w:tabs>
        <w:spacing w:after="0"/>
        <w:jc w:val="both"/>
        <w:rPr>
          <w:rFonts w:ascii="Arial" w:hAnsi="Arial" w:cs="Arial"/>
        </w:rPr>
      </w:pPr>
    </w:p>
    <w:p w14:paraId="01D31101" w14:textId="77777777" w:rsidR="00B711BD" w:rsidRPr="00B711BD" w:rsidRDefault="00B711BD" w:rsidP="009E6D22">
      <w:pPr>
        <w:tabs>
          <w:tab w:val="left" w:pos="7371"/>
        </w:tabs>
        <w:spacing w:after="0"/>
        <w:jc w:val="both"/>
        <w:rPr>
          <w:rFonts w:ascii="Arial" w:hAnsi="Arial" w:cs="Arial"/>
        </w:rPr>
      </w:pPr>
    </w:p>
    <w:p w14:paraId="053D0031" w14:textId="5ACB25EB" w:rsidR="009E6D22" w:rsidRPr="00803C2E" w:rsidRDefault="009E6D22" w:rsidP="009E4B7E">
      <w:pPr>
        <w:tabs>
          <w:tab w:val="left" w:pos="7371"/>
        </w:tabs>
        <w:spacing w:after="120"/>
        <w:jc w:val="both"/>
        <w:rPr>
          <w:rFonts w:ascii="Arial" w:hAnsi="Arial" w:cs="Arial"/>
          <w:b/>
          <w:bCs/>
        </w:rPr>
      </w:pPr>
      <w:r w:rsidRPr="00803C2E">
        <w:rPr>
          <w:rFonts w:ascii="Arial" w:hAnsi="Arial" w:cs="Arial"/>
          <w:b/>
          <w:bCs/>
        </w:rPr>
        <w:t>Precedentes</w:t>
      </w:r>
      <w:r w:rsidR="00D82B2F" w:rsidRPr="00803C2E">
        <w:rPr>
          <w:rFonts w:ascii="Arial" w:hAnsi="Arial" w:cs="Arial"/>
          <w:b/>
          <w:bCs/>
        </w:rPr>
        <w:t>:</w:t>
      </w:r>
    </w:p>
    <w:p w14:paraId="739BFF22" w14:textId="255BC34A" w:rsidR="001055F0" w:rsidRPr="00803C2E" w:rsidRDefault="001055F0" w:rsidP="009E4B7E">
      <w:pPr>
        <w:pStyle w:val="Prrafodelista"/>
        <w:numPr>
          <w:ilvl w:val="0"/>
          <w:numId w:val="10"/>
        </w:numPr>
        <w:spacing w:after="120"/>
        <w:contextualSpacing w:val="0"/>
        <w:jc w:val="both"/>
        <w:rPr>
          <w:rFonts w:ascii="Arial" w:hAnsi="Arial" w:cs="Arial"/>
          <w:bCs/>
          <w:sz w:val="22"/>
          <w:szCs w:val="22"/>
        </w:rPr>
      </w:pPr>
      <w:r w:rsidRPr="00803C2E">
        <w:rPr>
          <w:rFonts w:ascii="Arial" w:hAnsi="Arial" w:cs="Arial"/>
          <w:bCs/>
          <w:sz w:val="22"/>
          <w:szCs w:val="22"/>
        </w:rPr>
        <w:t xml:space="preserve">Protección de datos personales. </w:t>
      </w:r>
      <w:r w:rsidR="00812336" w:rsidRPr="00812336">
        <w:rPr>
          <w:rFonts w:ascii="Arial" w:hAnsi="Arial" w:cs="Arial"/>
          <w:bCs/>
          <w:sz w:val="22"/>
          <w:szCs w:val="22"/>
        </w:rPr>
        <w:t>PPD.0029/16</w:t>
      </w:r>
      <w:r w:rsidRPr="00803C2E">
        <w:rPr>
          <w:rFonts w:ascii="Arial" w:hAnsi="Arial" w:cs="Arial"/>
          <w:bCs/>
          <w:sz w:val="22"/>
          <w:szCs w:val="22"/>
        </w:rPr>
        <w:t xml:space="preserve">. Sesión del </w:t>
      </w:r>
      <w:r w:rsidR="00812336" w:rsidRPr="00812336">
        <w:rPr>
          <w:rFonts w:ascii="Arial" w:hAnsi="Arial" w:cs="Arial"/>
          <w:bCs/>
          <w:sz w:val="22"/>
          <w:szCs w:val="22"/>
        </w:rPr>
        <w:t>14 de junio de 2016</w:t>
      </w:r>
      <w:r w:rsidRPr="00803C2E">
        <w:rPr>
          <w:rFonts w:ascii="Arial" w:hAnsi="Arial" w:cs="Arial"/>
          <w:bCs/>
          <w:sz w:val="22"/>
          <w:szCs w:val="22"/>
        </w:rPr>
        <w:t xml:space="preserve">. Votación por </w:t>
      </w:r>
      <w:r w:rsidR="00B711BD">
        <w:rPr>
          <w:rFonts w:ascii="Arial" w:hAnsi="Arial" w:cs="Arial"/>
          <w:bCs/>
          <w:sz w:val="22"/>
          <w:szCs w:val="22"/>
        </w:rPr>
        <w:t>u</w:t>
      </w:r>
      <w:r w:rsidRPr="00803C2E">
        <w:rPr>
          <w:rFonts w:ascii="Arial" w:hAnsi="Arial" w:cs="Arial"/>
          <w:bCs/>
          <w:sz w:val="22"/>
          <w:szCs w:val="22"/>
        </w:rPr>
        <w:t>na</w:t>
      </w:r>
      <w:r w:rsidR="008B693A">
        <w:rPr>
          <w:rFonts w:ascii="Arial" w:hAnsi="Arial" w:cs="Arial"/>
          <w:bCs/>
          <w:sz w:val="22"/>
          <w:szCs w:val="22"/>
        </w:rPr>
        <w:t>ni</w:t>
      </w:r>
      <w:r w:rsidRPr="00803C2E">
        <w:rPr>
          <w:rFonts w:ascii="Arial" w:hAnsi="Arial" w:cs="Arial"/>
          <w:bCs/>
          <w:sz w:val="22"/>
          <w:szCs w:val="22"/>
        </w:rPr>
        <w:t xml:space="preserve">midad. Sin votos particulares o disidentes. </w:t>
      </w:r>
      <w:r w:rsidR="00812336" w:rsidRPr="00812336">
        <w:rPr>
          <w:rFonts w:ascii="Arial" w:hAnsi="Arial" w:cs="Arial"/>
          <w:bCs/>
          <w:sz w:val="22"/>
          <w:szCs w:val="22"/>
        </w:rPr>
        <w:t xml:space="preserve">Star Médica, S.A. de C.V. </w:t>
      </w:r>
      <w:r w:rsidRPr="00803C2E">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p w14:paraId="6CE34342" w14:textId="410DA068" w:rsidR="00964ECA" w:rsidRPr="00803C2E" w:rsidRDefault="00964ECA" w:rsidP="009E4B7E">
      <w:pPr>
        <w:pStyle w:val="Prrafodelista"/>
        <w:numPr>
          <w:ilvl w:val="0"/>
          <w:numId w:val="10"/>
        </w:numPr>
        <w:spacing w:after="120"/>
        <w:contextualSpacing w:val="0"/>
        <w:jc w:val="both"/>
        <w:rPr>
          <w:rFonts w:ascii="Arial" w:hAnsi="Arial" w:cs="Arial"/>
          <w:bCs/>
          <w:sz w:val="22"/>
          <w:szCs w:val="22"/>
        </w:rPr>
      </w:pPr>
      <w:r w:rsidRPr="00803C2E">
        <w:rPr>
          <w:rFonts w:ascii="Arial" w:hAnsi="Arial" w:cs="Arial"/>
          <w:bCs/>
          <w:sz w:val="22"/>
          <w:szCs w:val="22"/>
        </w:rPr>
        <w:t xml:space="preserve">Protección de datos personales. </w:t>
      </w:r>
      <w:r w:rsidR="00812336" w:rsidRPr="00812336">
        <w:rPr>
          <w:rFonts w:ascii="Arial" w:hAnsi="Arial" w:cs="Arial"/>
          <w:bCs/>
          <w:sz w:val="22"/>
          <w:szCs w:val="22"/>
        </w:rPr>
        <w:t>PPD.0138/17</w:t>
      </w:r>
      <w:r w:rsidRPr="00803C2E">
        <w:rPr>
          <w:rFonts w:ascii="Arial" w:hAnsi="Arial" w:cs="Arial"/>
          <w:bCs/>
          <w:sz w:val="22"/>
          <w:szCs w:val="22"/>
        </w:rPr>
        <w:t xml:space="preserve">. Sesión del </w:t>
      </w:r>
      <w:r w:rsidR="00812336" w:rsidRPr="00812336">
        <w:rPr>
          <w:rFonts w:ascii="Arial" w:hAnsi="Arial" w:cs="Arial"/>
          <w:bCs/>
          <w:sz w:val="22"/>
          <w:szCs w:val="22"/>
        </w:rPr>
        <w:t>21 de febrero de 2018</w:t>
      </w:r>
      <w:r w:rsidRPr="00803C2E">
        <w:rPr>
          <w:rFonts w:ascii="Arial" w:hAnsi="Arial" w:cs="Arial"/>
          <w:bCs/>
          <w:sz w:val="22"/>
          <w:szCs w:val="22"/>
        </w:rPr>
        <w:t xml:space="preserve">. Votación por </w:t>
      </w:r>
      <w:r w:rsidR="00B711BD">
        <w:rPr>
          <w:rFonts w:ascii="Arial" w:hAnsi="Arial" w:cs="Arial"/>
          <w:bCs/>
          <w:sz w:val="22"/>
          <w:szCs w:val="22"/>
        </w:rPr>
        <w:t>u</w:t>
      </w:r>
      <w:r w:rsidRPr="00803C2E">
        <w:rPr>
          <w:rFonts w:ascii="Arial" w:hAnsi="Arial" w:cs="Arial"/>
          <w:bCs/>
          <w:sz w:val="22"/>
          <w:szCs w:val="22"/>
        </w:rPr>
        <w:t>na</w:t>
      </w:r>
      <w:r w:rsidR="008B693A">
        <w:rPr>
          <w:rFonts w:ascii="Arial" w:hAnsi="Arial" w:cs="Arial"/>
          <w:bCs/>
          <w:sz w:val="22"/>
          <w:szCs w:val="22"/>
        </w:rPr>
        <w:t>ni</w:t>
      </w:r>
      <w:r w:rsidRPr="00803C2E">
        <w:rPr>
          <w:rFonts w:ascii="Arial" w:hAnsi="Arial" w:cs="Arial"/>
          <w:bCs/>
          <w:sz w:val="22"/>
          <w:szCs w:val="22"/>
        </w:rPr>
        <w:t xml:space="preserve">midad. Sin votos particulares o disidentes. </w:t>
      </w:r>
      <w:r w:rsidR="00812336" w:rsidRPr="00812336">
        <w:rPr>
          <w:rFonts w:ascii="Arial" w:hAnsi="Arial" w:cs="Arial"/>
          <w:bCs/>
          <w:sz w:val="22"/>
          <w:szCs w:val="22"/>
        </w:rPr>
        <w:t>Roberto Mario Nava Bacca.</w:t>
      </w:r>
      <w:r w:rsidRPr="00803C2E">
        <w:rPr>
          <w:rFonts w:ascii="Arial" w:hAnsi="Arial" w:cs="Arial"/>
          <w:bCs/>
          <w:sz w:val="22"/>
          <w:szCs w:val="22"/>
        </w:rPr>
        <w:t xml:space="preserve"> </w:t>
      </w:r>
      <w:r w:rsidR="00B2345A" w:rsidRPr="00803C2E">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p w14:paraId="23EAA579" w14:textId="6FA3C692" w:rsidR="001749CC" w:rsidRPr="00B711BD" w:rsidRDefault="00803C2E" w:rsidP="009E4B7E">
      <w:pPr>
        <w:pStyle w:val="Prrafodelista"/>
        <w:numPr>
          <w:ilvl w:val="0"/>
          <w:numId w:val="10"/>
        </w:numPr>
        <w:tabs>
          <w:tab w:val="left" w:pos="7371"/>
        </w:tabs>
        <w:spacing w:after="120"/>
        <w:contextualSpacing w:val="0"/>
        <w:jc w:val="both"/>
        <w:rPr>
          <w:rFonts w:ascii="Arial Narrow" w:hAnsi="Arial Narrow" w:cs="Arial"/>
          <w:b/>
          <w:bCs/>
        </w:rPr>
      </w:pPr>
      <w:r w:rsidRPr="00B711BD">
        <w:rPr>
          <w:rFonts w:ascii="Arial" w:hAnsi="Arial" w:cs="Arial"/>
          <w:bCs/>
          <w:sz w:val="22"/>
          <w:szCs w:val="22"/>
        </w:rPr>
        <w:t xml:space="preserve">Protección de datos personales. PPD.0004/19. Sesión del 22 de mayo de 2019. Votación por </w:t>
      </w:r>
      <w:r w:rsidR="00B711BD" w:rsidRPr="00B711BD">
        <w:rPr>
          <w:rFonts w:ascii="Arial" w:hAnsi="Arial" w:cs="Arial"/>
          <w:bCs/>
          <w:sz w:val="22"/>
          <w:szCs w:val="22"/>
        </w:rPr>
        <w:t>u</w:t>
      </w:r>
      <w:r w:rsidRPr="00B711BD">
        <w:rPr>
          <w:rFonts w:ascii="Arial" w:hAnsi="Arial" w:cs="Arial"/>
          <w:bCs/>
          <w:sz w:val="22"/>
          <w:szCs w:val="22"/>
        </w:rPr>
        <w:t>na</w:t>
      </w:r>
      <w:r w:rsidR="008B693A">
        <w:rPr>
          <w:rFonts w:ascii="Arial" w:hAnsi="Arial" w:cs="Arial"/>
          <w:bCs/>
          <w:sz w:val="22"/>
          <w:szCs w:val="22"/>
        </w:rPr>
        <w:t>ni</w:t>
      </w:r>
      <w:r w:rsidRPr="00B711BD">
        <w:rPr>
          <w:rFonts w:ascii="Arial" w:hAnsi="Arial" w:cs="Arial"/>
          <w:bCs/>
          <w:sz w:val="22"/>
          <w:szCs w:val="22"/>
        </w:rPr>
        <w:t xml:space="preserve">midad. Sin votos particulares o disidentes. </w:t>
      </w:r>
      <w:r w:rsidRPr="00B711BD">
        <w:rPr>
          <w:rFonts w:ascii="Arial" w:hAnsi="Arial" w:cs="Arial"/>
          <w:bCs/>
          <w:sz w:val="22"/>
          <w:szCs w:val="22"/>
          <w:lang w:val="es-MX"/>
        </w:rPr>
        <w:t xml:space="preserve">AMAZONIA, S.A. DE C.V. (Hospital Galenia de Cancún). </w:t>
      </w:r>
      <w:r w:rsidRPr="00B711BD">
        <w:rPr>
          <w:rFonts w:ascii="Arial" w:hAnsi="Arial" w:cs="Arial"/>
          <w:bCs/>
          <w:sz w:val="22"/>
          <w:szCs w:val="22"/>
        </w:rPr>
        <w:t>La resolución fue elaborada por la Dirección General de Protección de Derechos y Sanción y presentada para su votación en sesión privada del Pleno por conducto de la Secretaría de Protección de Datos Personales, por lo que no existe Comisionado o Comisionada Ponente.</w:t>
      </w:r>
    </w:p>
    <w:sectPr w:rsidR="001749CC" w:rsidRPr="00B711BD"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B5C14" w14:textId="77777777" w:rsidR="008A5C99" w:rsidRDefault="008A5C99">
      <w:pPr>
        <w:spacing w:after="0" w:line="240" w:lineRule="auto"/>
      </w:pPr>
      <w:r>
        <w:separator/>
      </w:r>
    </w:p>
  </w:endnote>
  <w:endnote w:type="continuationSeparator" w:id="0">
    <w:p w14:paraId="26D5DDFC" w14:textId="77777777" w:rsidR="008A5C99" w:rsidRDefault="008A5C99">
      <w:pPr>
        <w:spacing w:after="0" w:line="240" w:lineRule="auto"/>
      </w:pPr>
      <w:r>
        <w:continuationSeparator/>
      </w:r>
    </w:p>
  </w:endnote>
  <w:endnote w:type="continuationNotice" w:id="1">
    <w:p w14:paraId="432E292A" w14:textId="77777777" w:rsidR="008A5C99" w:rsidRDefault="008A5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6275F075" w:rsidR="00461544" w:rsidRPr="00E8670D" w:rsidRDefault="00461544" w:rsidP="00E8670D">
    <w:pPr>
      <w:pStyle w:val="Piedepgina"/>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FD30C" w14:textId="77777777" w:rsidR="008A5C99" w:rsidRDefault="008A5C99">
      <w:pPr>
        <w:spacing w:after="0" w:line="240" w:lineRule="auto"/>
      </w:pPr>
      <w:r>
        <w:separator/>
      </w:r>
    </w:p>
  </w:footnote>
  <w:footnote w:type="continuationSeparator" w:id="0">
    <w:p w14:paraId="2FF23306" w14:textId="77777777" w:rsidR="008A5C99" w:rsidRDefault="008A5C99">
      <w:pPr>
        <w:spacing w:after="0" w:line="240" w:lineRule="auto"/>
      </w:pPr>
      <w:r>
        <w:continuationSeparator/>
      </w:r>
    </w:p>
  </w:footnote>
  <w:footnote w:type="continuationNotice" w:id="1">
    <w:p w14:paraId="79E4CD6D" w14:textId="77777777" w:rsidR="008A5C99" w:rsidRDefault="008A5C9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22141840" w:rsidR="00964ECA" w:rsidRDefault="00F23442" w:rsidP="00964ECA">
    <w:pPr>
      <w:pStyle w:val="Encabezado"/>
      <w:ind w:left="3402"/>
      <w:jc w:val="center"/>
      <w:rPr>
        <w:rFonts w:ascii="Arial" w:hAnsi="Arial" w:cs="Arial"/>
        <w:b/>
        <w:bCs/>
        <w:sz w:val="28"/>
        <w:szCs w:val="28"/>
      </w:rPr>
    </w:pPr>
    <w:r>
      <w:rPr>
        <w:rFonts w:ascii="Arial" w:hAnsi="Arial" w:cs="Arial"/>
        <w:b/>
        <w:bCs/>
        <w:sz w:val="28"/>
        <w:szCs w:val="28"/>
      </w:rPr>
      <w:t xml:space="preserve">para sujetos regulados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23B1E025" w:rsidR="00D35431" w:rsidRPr="00D965DE" w:rsidRDefault="00964ECA" w:rsidP="00D35431">
    <w:pPr>
      <w:pStyle w:val="Encabezado"/>
      <w:ind w:left="3402"/>
      <w:jc w:val="both"/>
      <w:rPr>
        <w:rFonts w:ascii="Arial" w:hAnsi="Arial" w:cs="Arial"/>
        <w:b/>
        <w:bCs/>
        <w:sz w:val="24"/>
        <w:szCs w:val="24"/>
      </w:rPr>
    </w:pPr>
    <w:r>
      <w:rPr>
        <w:noProof/>
        <w:lang w:eastAsia="es-MX"/>
      </w:rPr>
      <mc:AlternateContent>
        <mc:Choice Requires="wps">
          <w:drawing>
            <wp:anchor distT="45720" distB="45720" distL="114300" distR="114300" simplePos="0" relativeHeight="25166131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927FC91">
            <v:shapetype id="_x0000_t202" coordsize="21600,21600" o:spt="202" path="m,l,21600r21600,l21600,xe" w14:anchorId="1D25CFEE">
              <v:stroke joinstyle="miter"/>
              <v:path gradientshapeok="t" o:connecttype="rect"/>
            </v:shapetype>
            <v:shape id="Cuadro de texto 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v:textbox style="mso-fit-shape-to-text:t">
                <w:txbxContent>
                  <w:p w:rsidR="00D35431" w:rsidP="00D35431" w:rsidRDefault="00D35431" w14:paraId="1BB7C94F" w14:textId="77777777">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C600E9">
      <w:rPr>
        <w:rFonts w:ascii="Arial" w:hAnsi="Arial" w:cs="Arial"/>
        <w:b/>
        <w:bCs/>
        <w:sz w:val="24"/>
        <w:szCs w:val="24"/>
      </w:rPr>
      <w:t xml:space="preserve">Clave de control: </w:t>
    </w:r>
    <w:r w:rsidR="00D35431" w:rsidRPr="00D965DE">
      <w:rPr>
        <w:rFonts w:ascii="Arial" w:hAnsi="Arial" w:cs="Arial"/>
        <w:sz w:val="24"/>
        <w:szCs w:val="24"/>
      </w:rPr>
      <w:t>PP/00</w:t>
    </w:r>
    <w:r w:rsidR="002065DF" w:rsidRPr="00D965DE">
      <w:rPr>
        <w:rFonts w:ascii="Arial" w:hAnsi="Arial" w:cs="Arial"/>
        <w:sz w:val="24"/>
        <w:szCs w:val="24"/>
      </w:rPr>
      <w:t>1</w:t>
    </w:r>
    <w:r w:rsidR="00D35431" w:rsidRPr="00D965DE">
      <w:rPr>
        <w:rFonts w:ascii="Arial" w:hAnsi="Arial" w:cs="Arial"/>
        <w:sz w:val="24"/>
        <w:szCs w:val="24"/>
      </w:rPr>
      <w:t>/202</w:t>
    </w:r>
    <w:r w:rsidR="002065DF" w:rsidRPr="00D965DE">
      <w:rPr>
        <w:rFonts w:ascii="Arial" w:hAnsi="Arial" w:cs="Arial"/>
        <w:sz w:val="24"/>
        <w:szCs w:val="24"/>
      </w:rPr>
      <w:t>3</w:t>
    </w:r>
  </w:p>
  <w:p w14:paraId="576E583F" w14:textId="23FA2B39" w:rsidR="00F23442" w:rsidRPr="00D965DE" w:rsidRDefault="00D35431" w:rsidP="00F23442">
    <w:pPr>
      <w:pStyle w:val="Encabezado"/>
      <w:ind w:left="3402"/>
      <w:jc w:val="both"/>
      <w:rPr>
        <w:rFonts w:ascii="Arial" w:hAnsi="Arial" w:cs="Arial"/>
        <w:sz w:val="24"/>
        <w:szCs w:val="24"/>
      </w:rPr>
    </w:pPr>
    <w:r w:rsidRPr="00D965DE">
      <w:rPr>
        <w:rFonts w:ascii="Arial" w:hAnsi="Arial" w:cs="Arial"/>
        <w:b/>
        <w:bCs/>
        <w:sz w:val="24"/>
        <w:szCs w:val="24"/>
      </w:rPr>
      <w:t xml:space="preserve">Materia: </w:t>
    </w:r>
    <w:r w:rsidR="00F23442" w:rsidRPr="00D965DE">
      <w:rPr>
        <w:rFonts w:ascii="Arial" w:hAnsi="Arial" w:cs="Arial"/>
        <w:sz w:val="24"/>
        <w:szCs w:val="24"/>
      </w:rPr>
      <w:t>Protección de datos personales en posesión de los particulares.</w:t>
    </w:r>
  </w:p>
  <w:p w14:paraId="5651F06B" w14:textId="7B930244" w:rsidR="00D35431" w:rsidRPr="00D965DE" w:rsidRDefault="00D35431" w:rsidP="00D35431">
    <w:pPr>
      <w:pStyle w:val="Encabezado"/>
      <w:ind w:left="3402"/>
      <w:jc w:val="both"/>
      <w:rPr>
        <w:rFonts w:ascii="Arial" w:hAnsi="Arial" w:cs="Arial"/>
        <w:b/>
        <w:bCs/>
        <w:sz w:val="24"/>
        <w:szCs w:val="24"/>
      </w:rPr>
    </w:pPr>
    <w:r w:rsidRPr="00D965DE">
      <w:rPr>
        <w:rFonts w:ascii="Arial" w:hAnsi="Arial" w:cs="Arial"/>
        <w:b/>
        <w:bCs/>
        <w:sz w:val="24"/>
        <w:szCs w:val="24"/>
      </w:rPr>
      <w:t>Acuerdo</w:t>
    </w:r>
    <w:r w:rsidR="00B711BD" w:rsidRPr="00D965DE">
      <w:rPr>
        <w:rFonts w:ascii="Arial" w:hAnsi="Arial" w:cs="Arial"/>
        <w:b/>
        <w:bCs/>
        <w:sz w:val="24"/>
        <w:szCs w:val="24"/>
      </w:rPr>
      <w:t>:</w:t>
    </w:r>
    <w:r w:rsidRPr="00D965DE">
      <w:rPr>
        <w:rFonts w:ascii="Arial" w:hAnsi="Arial" w:cs="Arial"/>
        <w:b/>
        <w:bCs/>
        <w:sz w:val="24"/>
        <w:szCs w:val="24"/>
      </w:rPr>
      <w:t xml:space="preserve"> ACT-PUB</w:t>
    </w:r>
    <w:r w:rsidR="00D965DE" w:rsidRPr="00D965DE">
      <w:rPr>
        <w:rFonts w:ascii="Arial" w:hAnsi="Arial" w:cs="Arial"/>
        <w:b/>
        <w:bCs/>
        <w:sz w:val="24"/>
        <w:szCs w:val="24"/>
      </w:rPr>
      <w:t>/25/01/2023.07</w:t>
    </w:r>
  </w:p>
  <w:p w14:paraId="20811C27" w14:textId="3CAF71AB" w:rsidR="00D35431" w:rsidRPr="00B711BD" w:rsidRDefault="00D35431" w:rsidP="00B711BD">
    <w:pPr>
      <w:pStyle w:val="Encabezado"/>
      <w:jc w:val="both"/>
      <w:rPr>
        <w:rFonts w:ascii="Arial" w:hAnsi="Arial" w:cs="Arial"/>
        <w:sz w:val="24"/>
        <w:szCs w:val="24"/>
      </w:rPr>
    </w:pPr>
  </w:p>
  <w:p w14:paraId="31A86F6F" w14:textId="77777777" w:rsidR="00B711BD" w:rsidRPr="00B711BD" w:rsidRDefault="00B711BD" w:rsidP="00B711BD">
    <w:pPr>
      <w:pStyle w:val="Encabezado"/>
      <w:jc w:val="both"/>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39DC"/>
    <w:rsid w:val="000041A4"/>
    <w:rsid w:val="00010B2A"/>
    <w:rsid w:val="000167E5"/>
    <w:rsid w:val="00035696"/>
    <w:rsid w:val="000478A8"/>
    <w:rsid w:val="00053780"/>
    <w:rsid w:val="000A1B86"/>
    <w:rsid w:val="000B0126"/>
    <w:rsid w:val="000B3654"/>
    <w:rsid w:val="000D2168"/>
    <w:rsid w:val="000D4884"/>
    <w:rsid w:val="000E09A6"/>
    <w:rsid w:val="000F6547"/>
    <w:rsid w:val="001055F0"/>
    <w:rsid w:val="001063C7"/>
    <w:rsid w:val="00115790"/>
    <w:rsid w:val="001167E6"/>
    <w:rsid w:val="00117DCB"/>
    <w:rsid w:val="00123DF4"/>
    <w:rsid w:val="001314F8"/>
    <w:rsid w:val="00133510"/>
    <w:rsid w:val="001377CB"/>
    <w:rsid w:val="00146BE7"/>
    <w:rsid w:val="00150B27"/>
    <w:rsid w:val="0015416F"/>
    <w:rsid w:val="00171A9A"/>
    <w:rsid w:val="001749CC"/>
    <w:rsid w:val="00184A99"/>
    <w:rsid w:val="001A57F5"/>
    <w:rsid w:val="001A7C9B"/>
    <w:rsid w:val="001B3642"/>
    <w:rsid w:val="001B5A04"/>
    <w:rsid w:val="001C7D5B"/>
    <w:rsid w:val="001D75FB"/>
    <w:rsid w:val="001E3345"/>
    <w:rsid w:val="001F0BA9"/>
    <w:rsid w:val="00201C4E"/>
    <w:rsid w:val="00201F2F"/>
    <w:rsid w:val="002065DF"/>
    <w:rsid w:val="00212D8E"/>
    <w:rsid w:val="00215DD3"/>
    <w:rsid w:val="00216CBB"/>
    <w:rsid w:val="00217F22"/>
    <w:rsid w:val="00230541"/>
    <w:rsid w:val="00243622"/>
    <w:rsid w:val="00260299"/>
    <w:rsid w:val="00271B3C"/>
    <w:rsid w:val="0028225C"/>
    <w:rsid w:val="00297F27"/>
    <w:rsid w:val="002A1C07"/>
    <w:rsid w:val="002B660C"/>
    <w:rsid w:val="002C3529"/>
    <w:rsid w:val="002C672A"/>
    <w:rsid w:val="002E3461"/>
    <w:rsid w:val="002E37EC"/>
    <w:rsid w:val="002F07B1"/>
    <w:rsid w:val="0030505D"/>
    <w:rsid w:val="003114ED"/>
    <w:rsid w:val="00317DFC"/>
    <w:rsid w:val="003209EF"/>
    <w:rsid w:val="00333650"/>
    <w:rsid w:val="00335D5A"/>
    <w:rsid w:val="00347AC7"/>
    <w:rsid w:val="003560AE"/>
    <w:rsid w:val="00362013"/>
    <w:rsid w:val="00365634"/>
    <w:rsid w:val="0038741D"/>
    <w:rsid w:val="003A7546"/>
    <w:rsid w:val="003C35C5"/>
    <w:rsid w:val="003C3A17"/>
    <w:rsid w:val="003D1DD1"/>
    <w:rsid w:val="004200A8"/>
    <w:rsid w:val="00420DFD"/>
    <w:rsid w:val="0042342A"/>
    <w:rsid w:val="004234DD"/>
    <w:rsid w:val="00436A83"/>
    <w:rsid w:val="004415CE"/>
    <w:rsid w:val="00456EB1"/>
    <w:rsid w:val="00461544"/>
    <w:rsid w:val="00464A4F"/>
    <w:rsid w:val="0046590B"/>
    <w:rsid w:val="00467634"/>
    <w:rsid w:val="00470092"/>
    <w:rsid w:val="004861B9"/>
    <w:rsid w:val="004910BD"/>
    <w:rsid w:val="00496C0C"/>
    <w:rsid w:val="004B0122"/>
    <w:rsid w:val="004D11A7"/>
    <w:rsid w:val="004D5D09"/>
    <w:rsid w:val="004D605A"/>
    <w:rsid w:val="004E58B3"/>
    <w:rsid w:val="005132FB"/>
    <w:rsid w:val="00515110"/>
    <w:rsid w:val="00532992"/>
    <w:rsid w:val="0053346A"/>
    <w:rsid w:val="00564FA1"/>
    <w:rsid w:val="00571239"/>
    <w:rsid w:val="00574AFD"/>
    <w:rsid w:val="00594900"/>
    <w:rsid w:val="0059684E"/>
    <w:rsid w:val="005C72B1"/>
    <w:rsid w:val="005D31B4"/>
    <w:rsid w:val="00602A12"/>
    <w:rsid w:val="006253EB"/>
    <w:rsid w:val="0064101A"/>
    <w:rsid w:val="006671CF"/>
    <w:rsid w:val="00671A0E"/>
    <w:rsid w:val="00692861"/>
    <w:rsid w:val="006A3139"/>
    <w:rsid w:val="006A350B"/>
    <w:rsid w:val="006B0810"/>
    <w:rsid w:val="006C727D"/>
    <w:rsid w:val="006D2CF7"/>
    <w:rsid w:val="006D36D8"/>
    <w:rsid w:val="006D4324"/>
    <w:rsid w:val="006F602C"/>
    <w:rsid w:val="00713C8C"/>
    <w:rsid w:val="00713ECD"/>
    <w:rsid w:val="0072637F"/>
    <w:rsid w:val="00732E5C"/>
    <w:rsid w:val="0073784E"/>
    <w:rsid w:val="00740B7E"/>
    <w:rsid w:val="00741174"/>
    <w:rsid w:val="00743818"/>
    <w:rsid w:val="00746452"/>
    <w:rsid w:val="007600E1"/>
    <w:rsid w:val="0079470A"/>
    <w:rsid w:val="00794B41"/>
    <w:rsid w:val="007A0BF9"/>
    <w:rsid w:val="007A1893"/>
    <w:rsid w:val="007C4271"/>
    <w:rsid w:val="007D75BE"/>
    <w:rsid w:val="00803C2E"/>
    <w:rsid w:val="00812336"/>
    <w:rsid w:val="00814AA7"/>
    <w:rsid w:val="00845BC0"/>
    <w:rsid w:val="00862A17"/>
    <w:rsid w:val="008809D6"/>
    <w:rsid w:val="00896307"/>
    <w:rsid w:val="008A0A5D"/>
    <w:rsid w:val="008A503C"/>
    <w:rsid w:val="008A5C99"/>
    <w:rsid w:val="008B1ABB"/>
    <w:rsid w:val="008B693A"/>
    <w:rsid w:val="008C3B08"/>
    <w:rsid w:val="008C6433"/>
    <w:rsid w:val="008F7006"/>
    <w:rsid w:val="00914C66"/>
    <w:rsid w:val="009236F0"/>
    <w:rsid w:val="00955274"/>
    <w:rsid w:val="0096264B"/>
    <w:rsid w:val="00964B81"/>
    <w:rsid w:val="00964ECA"/>
    <w:rsid w:val="009856AF"/>
    <w:rsid w:val="009A1147"/>
    <w:rsid w:val="009C0F21"/>
    <w:rsid w:val="009C402C"/>
    <w:rsid w:val="009D0793"/>
    <w:rsid w:val="009D0EEB"/>
    <w:rsid w:val="009E4B7E"/>
    <w:rsid w:val="009E6D22"/>
    <w:rsid w:val="00A3166E"/>
    <w:rsid w:val="00A40B56"/>
    <w:rsid w:val="00A5023D"/>
    <w:rsid w:val="00A5572C"/>
    <w:rsid w:val="00A76D20"/>
    <w:rsid w:val="00A80CA8"/>
    <w:rsid w:val="00A92F82"/>
    <w:rsid w:val="00A9742B"/>
    <w:rsid w:val="00A97A78"/>
    <w:rsid w:val="00AB1E88"/>
    <w:rsid w:val="00AD1D9A"/>
    <w:rsid w:val="00AD4A11"/>
    <w:rsid w:val="00AE70CE"/>
    <w:rsid w:val="00AF6A8C"/>
    <w:rsid w:val="00B21A9D"/>
    <w:rsid w:val="00B2345A"/>
    <w:rsid w:val="00B25E49"/>
    <w:rsid w:val="00B30628"/>
    <w:rsid w:val="00B478AD"/>
    <w:rsid w:val="00B56274"/>
    <w:rsid w:val="00B62398"/>
    <w:rsid w:val="00B66476"/>
    <w:rsid w:val="00B711BD"/>
    <w:rsid w:val="00B81B6B"/>
    <w:rsid w:val="00B909D7"/>
    <w:rsid w:val="00B96153"/>
    <w:rsid w:val="00BA2986"/>
    <w:rsid w:val="00BA42BD"/>
    <w:rsid w:val="00BB1373"/>
    <w:rsid w:val="00BB5BF2"/>
    <w:rsid w:val="00BD73D2"/>
    <w:rsid w:val="00BE6853"/>
    <w:rsid w:val="00BF03AE"/>
    <w:rsid w:val="00C0476D"/>
    <w:rsid w:val="00C137AB"/>
    <w:rsid w:val="00C15040"/>
    <w:rsid w:val="00C21F10"/>
    <w:rsid w:val="00C41A45"/>
    <w:rsid w:val="00C41E6C"/>
    <w:rsid w:val="00C425E9"/>
    <w:rsid w:val="00C43520"/>
    <w:rsid w:val="00C5142E"/>
    <w:rsid w:val="00C57777"/>
    <w:rsid w:val="00C60D3E"/>
    <w:rsid w:val="00C753F5"/>
    <w:rsid w:val="00C76BBF"/>
    <w:rsid w:val="00C801DE"/>
    <w:rsid w:val="00C8278B"/>
    <w:rsid w:val="00C8296D"/>
    <w:rsid w:val="00C84EA8"/>
    <w:rsid w:val="00CB0B17"/>
    <w:rsid w:val="00CB254E"/>
    <w:rsid w:val="00CB3B16"/>
    <w:rsid w:val="00CB42FF"/>
    <w:rsid w:val="00CF3B87"/>
    <w:rsid w:val="00D01040"/>
    <w:rsid w:val="00D128B1"/>
    <w:rsid w:val="00D15ACB"/>
    <w:rsid w:val="00D23B78"/>
    <w:rsid w:val="00D35431"/>
    <w:rsid w:val="00D35BF5"/>
    <w:rsid w:val="00D365DB"/>
    <w:rsid w:val="00D41679"/>
    <w:rsid w:val="00D4740A"/>
    <w:rsid w:val="00D63532"/>
    <w:rsid w:val="00D73B04"/>
    <w:rsid w:val="00D82B2F"/>
    <w:rsid w:val="00D92C63"/>
    <w:rsid w:val="00D965DE"/>
    <w:rsid w:val="00DA1422"/>
    <w:rsid w:val="00DA5772"/>
    <w:rsid w:val="00DA59F1"/>
    <w:rsid w:val="00DB2B5C"/>
    <w:rsid w:val="00DD0F86"/>
    <w:rsid w:val="00DE28D0"/>
    <w:rsid w:val="00DF02D7"/>
    <w:rsid w:val="00E05959"/>
    <w:rsid w:val="00E061E8"/>
    <w:rsid w:val="00E172C6"/>
    <w:rsid w:val="00E21972"/>
    <w:rsid w:val="00E4132E"/>
    <w:rsid w:val="00E56352"/>
    <w:rsid w:val="00E816C7"/>
    <w:rsid w:val="00E8670D"/>
    <w:rsid w:val="00E94F2A"/>
    <w:rsid w:val="00E96C16"/>
    <w:rsid w:val="00EB710C"/>
    <w:rsid w:val="00EC03B8"/>
    <w:rsid w:val="00EC60C8"/>
    <w:rsid w:val="00ED37F5"/>
    <w:rsid w:val="00ED52D8"/>
    <w:rsid w:val="00EF2524"/>
    <w:rsid w:val="00EF5E3C"/>
    <w:rsid w:val="00F02561"/>
    <w:rsid w:val="00F03ED7"/>
    <w:rsid w:val="00F23442"/>
    <w:rsid w:val="00F44DEC"/>
    <w:rsid w:val="00F50E13"/>
    <w:rsid w:val="00F81878"/>
    <w:rsid w:val="00F97DCA"/>
    <w:rsid w:val="00FA2D0A"/>
    <w:rsid w:val="00FB3731"/>
    <w:rsid w:val="00FB4D4C"/>
    <w:rsid w:val="00FB79A7"/>
    <w:rsid w:val="00FD0AAA"/>
    <w:rsid w:val="00FE625F"/>
    <w:rsid w:val="0FD4BC9E"/>
    <w:rsid w:val="1425EEC2"/>
    <w:rsid w:val="17DFE52F"/>
    <w:rsid w:val="1CF70F88"/>
    <w:rsid w:val="1DA23123"/>
    <w:rsid w:val="2F152DE0"/>
    <w:rsid w:val="3810C9C2"/>
    <w:rsid w:val="4A2DF4C3"/>
    <w:rsid w:val="4D7D9DED"/>
    <w:rsid w:val="56621E2F"/>
    <w:rsid w:val="5BFC4F1D"/>
    <w:rsid w:val="5EB15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D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ediente2 xmlns="65871e39-d953-40b8-ba9c-d5b50d4373d2">PPD.0138/17. Sesión del 21 de febrero de 2018. Votación por unanimidad. Sin votos particulares o disidentes.</Expediente2>
    <Resolucion3 xmlns="65871e39-d953-40b8-ba9c-d5b50d4373d2">https://inicio.inai.org.mx/pdf/resoluciones/2019/PPD.0004.pdf</Resolucion3>
    <Resolucion2 xmlns="65871e39-d953-40b8-ba9c-d5b50d4373d2">https://inicio.inai.org.mx/pdf/resoluciones/2017/PPD.0138.pdf</Resolucion2>
    <Expediente3 xmlns="65871e39-d953-40b8-ba9c-d5b50d4373d2">PPD.0004/19. Sesión del 22 de mayo de 2019. Votación por unanimidad. Sin votos particulares o disidentes.</Expediente3>
    <Resolucion1 xmlns="65871e39-d953-40b8-ba9c-d5b50d4373d2">https://inicio.inai.org.mx/pdf/resoluciones/2016/PPD%2029.pdf</Resolucion1>
    <Expediente1 xmlns="65871e39-d953-40b8-ba9c-d5b50d4373d2">PPD.0029/16. Sesión del 14 de junio de 2016. Votación por unanimidad. Sin votos particulares o disidentes.</Expediente1>
    <Expediente4 xmlns="65871e39-d953-40b8-ba9c-d5b50d4373d2" xsi:nil="true"/>
    <Resolucion5 xmlns="65871e39-d953-40b8-ba9c-d5b50d4373d2" xsi:nil="true"/>
    <Comentario xmlns="65871e39-d953-40b8-ba9c-d5b50d4373d2" xsi:nil="true"/>
    <Nombre xmlns="65871e39-d953-40b8-ba9c-d5b50d4373d2">Protección de datos personales. Es un derecho humano que tiene estrecha relación con la vida privada.</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Protección de datos personales. Es un derecho humano que tiene estrecha relación con la vida privada. Si bien la protección de datos personales ha sido reconocida en México como un derecho fundamental independiente de la protección a la vida privada y el honor, siguiendo el ejemplo de otros planos regionales y nacionales en la protección de los derechos humanos, no puede interpretarse de manera radicalmente aislada a la protección de la vida privada, sino que se encuentran en estrecha relación, lo que implica la protección de datos personales como un medio para garantizar la privacidad y la autodeterminación informativa.</Contenido>
    <Anio xmlns="65871e39-d953-40b8-ba9c-d5b50d4373d2">2023</Anio>
    <NoCriterio xmlns="65871e39-d953-40b8-ba9c-d5b50d4373d2">1</NoCriterio>
    <Tipo xmlns="65871e39-d953-40b8-ba9c-d5b50d4373d2">Reiterado</Tipo>
    <Materia xmlns="65871e39-d953-40b8-ba9c-d5b50d4373d2">Protección de datos personales en posesión de los particulares</Materia>
    <Epoca xmlns="65871e39-d953-40b8-ba9c-d5b50d4373d2">Tercera</Epo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E6153F-585B-42F5-BB8E-A78A1227B56D}">
  <ds:schemaRefs>
    <ds:schemaRef ds:uri="65871e39-d953-40b8-ba9c-d5b50d4373d2"/>
    <ds:schemaRef ds:uri="http://www.w3.org/XML/1998/namespace"/>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803B96A-E961-49FC-8945-51770A21A0D8}">
  <ds:schemaRefs>
    <ds:schemaRef ds:uri="http://schemas.microsoft.com/sharepoint/v3/contenttype/forms"/>
  </ds:schemaRefs>
</ds:datastoreItem>
</file>

<file path=customXml/itemProps3.xml><?xml version="1.0" encoding="utf-8"?>
<ds:datastoreItem xmlns:ds="http://schemas.openxmlformats.org/officeDocument/2006/customXml" ds:itemID="{3F8E3FC6-8C0C-44E3-A6E1-0FC301544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1668</Characters>
  <Application>Microsoft Office Word</Application>
  <DocSecurity>4</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2022-03-10T23:46:00Z</cp:lastPrinted>
  <dcterms:created xsi:type="dcterms:W3CDTF">2023-04-11T16:50:00Z</dcterms:created>
  <dcterms:modified xsi:type="dcterms:W3CDTF">2023-04-11T16:50:00Z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