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FC4ED" w14:textId="0F54C707" w:rsidR="00C4742A" w:rsidRDefault="00C4742A" w:rsidP="00C4742A">
      <w:pPr>
        <w:tabs>
          <w:tab w:val="left" w:pos="7370"/>
        </w:tabs>
        <w:spacing w:after="0"/>
        <w:jc w:val="both"/>
        <w:rPr>
          <w:rFonts w:ascii="Arial" w:eastAsia="Arial" w:hAnsi="Arial" w:cs="Arial"/>
          <w:color w:val="000000" w:themeColor="text1"/>
          <w:sz w:val="24"/>
          <w:szCs w:val="24"/>
        </w:rPr>
      </w:pPr>
      <w:r w:rsidRPr="00C4742A">
        <w:rPr>
          <w:rFonts w:ascii="Arial" w:eastAsia="Arial" w:hAnsi="Arial" w:cs="Arial"/>
          <w:b/>
          <w:bCs/>
          <w:color w:val="000000" w:themeColor="text1"/>
          <w:sz w:val="24"/>
          <w:szCs w:val="24"/>
        </w:rPr>
        <w:t xml:space="preserve">Concepto de autodeterminación informativa. </w:t>
      </w:r>
      <w:r w:rsidRPr="00C4742A">
        <w:rPr>
          <w:rFonts w:ascii="Arial" w:eastAsia="Arial" w:hAnsi="Arial" w:cs="Arial"/>
          <w:color w:val="000000" w:themeColor="text1"/>
          <w:sz w:val="24"/>
          <w:szCs w:val="24"/>
        </w:rPr>
        <w:t>Se entiende como el control que cada individuo tiene sobre el acceso y uso de su información personal en aras de preservar su vida privada, contemplados en los artículos 6°, apartado A, fracción II y 16, párrafo segundo, de la Constitución Política de los Estados Unidos Mexicanos, cuya máxima expresión im</w:t>
      </w:r>
      <w:bookmarkStart w:id="0" w:name="_GoBack"/>
      <w:bookmarkEnd w:id="0"/>
      <w:r w:rsidRPr="00C4742A">
        <w:rPr>
          <w:rFonts w:ascii="Arial" w:eastAsia="Arial" w:hAnsi="Arial" w:cs="Arial"/>
          <w:color w:val="000000" w:themeColor="text1"/>
          <w:sz w:val="24"/>
          <w:szCs w:val="24"/>
        </w:rPr>
        <w:t>plica que las personas titulares de datos decidan quiénes pueden poseer sus datos personales, así como el tratamiento que les pueden dar.</w:t>
      </w:r>
    </w:p>
    <w:p w14:paraId="2F6FE961" w14:textId="350DA579" w:rsidR="00C4742A" w:rsidRDefault="00C4742A" w:rsidP="00C4742A">
      <w:pPr>
        <w:tabs>
          <w:tab w:val="left" w:pos="7370"/>
        </w:tabs>
        <w:spacing w:after="0"/>
        <w:jc w:val="both"/>
        <w:rPr>
          <w:rFonts w:ascii="Arial" w:eastAsia="Arial" w:hAnsi="Arial" w:cs="Arial"/>
          <w:b/>
          <w:bCs/>
          <w:color w:val="000000" w:themeColor="text1"/>
          <w:sz w:val="24"/>
          <w:szCs w:val="24"/>
        </w:rPr>
      </w:pPr>
    </w:p>
    <w:p w14:paraId="6791D14C" w14:textId="77777777" w:rsidR="00512CF4" w:rsidRPr="00C4742A" w:rsidRDefault="00512CF4" w:rsidP="00C4742A">
      <w:pPr>
        <w:tabs>
          <w:tab w:val="left" w:pos="7370"/>
        </w:tabs>
        <w:spacing w:after="0"/>
        <w:jc w:val="both"/>
        <w:rPr>
          <w:rFonts w:ascii="Arial" w:eastAsia="Arial" w:hAnsi="Arial" w:cs="Arial"/>
          <w:b/>
          <w:bCs/>
          <w:color w:val="000000" w:themeColor="text1"/>
          <w:sz w:val="24"/>
          <w:szCs w:val="24"/>
        </w:rPr>
      </w:pPr>
    </w:p>
    <w:p w14:paraId="1A262C51" w14:textId="77777777" w:rsidR="005D1CA7" w:rsidRDefault="005D1CA7" w:rsidP="00EB429C">
      <w:pPr>
        <w:tabs>
          <w:tab w:val="left" w:pos="7370"/>
        </w:tabs>
        <w:spacing w:after="0"/>
        <w:jc w:val="both"/>
        <w:rPr>
          <w:rFonts w:ascii="Arial" w:eastAsia="Arial Narrow" w:hAnsi="Arial" w:cs="Arial"/>
          <w:color w:val="000000" w:themeColor="text1"/>
          <w:sz w:val="24"/>
          <w:szCs w:val="24"/>
        </w:rPr>
      </w:pPr>
    </w:p>
    <w:p w14:paraId="053D0031" w14:textId="5ACB25EB" w:rsidR="009E6D22" w:rsidRPr="00803C2E" w:rsidRDefault="009E6D22" w:rsidP="00D16248">
      <w:pPr>
        <w:tabs>
          <w:tab w:val="left" w:pos="7371"/>
        </w:tabs>
        <w:spacing w:after="120"/>
        <w:jc w:val="both"/>
        <w:rPr>
          <w:rFonts w:ascii="Arial" w:hAnsi="Arial" w:cs="Arial"/>
          <w:b/>
          <w:bCs/>
        </w:rPr>
      </w:pPr>
      <w:r w:rsidRPr="00803C2E">
        <w:rPr>
          <w:rFonts w:ascii="Arial" w:hAnsi="Arial" w:cs="Arial"/>
          <w:b/>
          <w:bCs/>
        </w:rPr>
        <w:t>Precedentes</w:t>
      </w:r>
      <w:r w:rsidR="00D82B2F" w:rsidRPr="00803C2E">
        <w:rPr>
          <w:rFonts w:ascii="Arial" w:hAnsi="Arial" w:cs="Arial"/>
          <w:b/>
          <w:bCs/>
        </w:rPr>
        <w:t>:</w:t>
      </w:r>
    </w:p>
    <w:p w14:paraId="739BFF22" w14:textId="3E364697" w:rsidR="001055F0" w:rsidRPr="00803C2E" w:rsidRDefault="62827350" w:rsidP="00D16248">
      <w:pPr>
        <w:pStyle w:val="Prrafodelista"/>
        <w:numPr>
          <w:ilvl w:val="0"/>
          <w:numId w:val="10"/>
        </w:numPr>
        <w:spacing w:after="120"/>
        <w:contextualSpacing w:val="0"/>
        <w:jc w:val="both"/>
        <w:rPr>
          <w:rFonts w:ascii="Arial" w:hAnsi="Arial" w:cs="Arial"/>
          <w:sz w:val="22"/>
          <w:szCs w:val="22"/>
        </w:rPr>
      </w:pPr>
      <w:r w:rsidRPr="62827350">
        <w:rPr>
          <w:rFonts w:ascii="Arial" w:hAnsi="Arial" w:cs="Arial"/>
          <w:sz w:val="22"/>
          <w:szCs w:val="22"/>
        </w:rPr>
        <w:t xml:space="preserve">Protección de datos personales. PS. 0623/19. Sesión del </w:t>
      </w:r>
      <w:r w:rsidRPr="62827350">
        <w:rPr>
          <w:rFonts w:ascii="Arial" w:hAnsi="Arial" w:cs="Arial"/>
          <w:sz w:val="22"/>
          <w:szCs w:val="22"/>
          <w:lang w:val="es-MX"/>
        </w:rPr>
        <w:t>22 de enero de 2020</w:t>
      </w:r>
      <w:r w:rsidRPr="62827350">
        <w:rPr>
          <w:rFonts w:ascii="Arial" w:hAnsi="Arial" w:cs="Arial"/>
          <w:sz w:val="22"/>
          <w:szCs w:val="22"/>
        </w:rPr>
        <w:t xml:space="preserve">. Votación por unanimidad. Sin votos particulares o disidentes. </w:t>
      </w:r>
      <w:r w:rsidRPr="62827350">
        <w:rPr>
          <w:rFonts w:ascii="Arial" w:hAnsi="Arial" w:cs="Arial"/>
          <w:sz w:val="22"/>
          <w:szCs w:val="22"/>
          <w:lang w:val="es-MX"/>
        </w:rPr>
        <w:t xml:space="preserve">Excel </w:t>
      </w:r>
      <w:proofErr w:type="spellStart"/>
      <w:r w:rsidRPr="62827350">
        <w:rPr>
          <w:rFonts w:ascii="Arial" w:hAnsi="Arial" w:cs="Arial"/>
          <w:sz w:val="22"/>
          <w:szCs w:val="22"/>
          <w:lang w:val="es-MX"/>
        </w:rPr>
        <w:t>Technical</w:t>
      </w:r>
      <w:proofErr w:type="spellEnd"/>
      <w:r w:rsidRPr="62827350">
        <w:rPr>
          <w:rFonts w:ascii="Arial" w:hAnsi="Arial" w:cs="Arial"/>
          <w:sz w:val="22"/>
          <w:szCs w:val="22"/>
          <w:lang w:val="es-MX"/>
        </w:rPr>
        <w:t xml:space="preserve"> </w:t>
      </w:r>
      <w:proofErr w:type="spellStart"/>
      <w:r w:rsidRPr="62827350">
        <w:rPr>
          <w:rFonts w:ascii="Arial" w:hAnsi="Arial" w:cs="Arial"/>
          <w:sz w:val="22"/>
          <w:szCs w:val="22"/>
          <w:lang w:val="es-MX"/>
        </w:rPr>
        <w:t>Services</w:t>
      </w:r>
      <w:proofErr w:type="spellEnd"/>
      <w:r w:rsidRPr="62827350">
        <w:rPr>
          <w:rFonts w:ascii="Arial" w:hAnsi="Arial" w:cs="Arial"/>
          <w:sz w:val="22"/>
          <w:szCs w:val="22"/>
          <w:lang w:val="es-MX"/>
        </w:rPr>
        <w:t xml:space="preserve"> de México, S.A. de C.V.</w:t>
      </w:r>
      <w:r w:rsidRPr="62827350">
        <w:rPr>
          <w:rFonts w:ascii="Arial" w:hAnsi="Arial" w:cs="Arial"/>
          <w:sz w:val="22"/>
          <w:szCs w:val="22"/>
        </w:rPr>
        <w:t xml:space="preserve"> La resolución fue elaborada por la Dirección General de Protección de Derechos y Sanción y presentada para su votación en sesión privada del Pleno por conducto de la Secretaría de Protección de Datos Personales, por lo que no existe Comisionado o Comisionada Ponente.</w:t>
      </w:r>
    </w:p>
    <w:p w14:paraId="6CE34342" w14:textId="72E65D83" w:rsidR="00964ECA" w:rsidRPr="00803C2E" w:rsidRDefault="62827350" w:rsidP="00D16248">
      <w:pPr>
        <w:pStyle w:val="Prrafodelista"/>
        <w:numPr>
          <w:ilvl w:val="0"/>
          <w:numId w:val="10"/>
        </w:numPr>
        <w:spacing w:after="120"/>
        <w:contextualSpacing w:val="0"/>
        <w:jc w:val="both"/>
        <w:rPr>
          <w:rFonts w:ascii="Arial" w:hAnsi="Arial" w:cs="Arial"/>
          <w:sz w:val="22"/>
          <w:szCs w:val="22"/>
        </w:rPr>
      </w:pPr>
      <w:r w:rsidRPr="62827350">
        <w:rPr>
          <w:rFonts w:ascii="Arial" w:hAnsi="Arial" w:cs="Arial"/>
          <w:sz w:val="22"/>
          <w:szCs w:val="22"/>
        </w:rPr>
        <w:t xml:space="preserve">Protección de datos personales. PS.0435/19. Sesión del </w:t>
      </w:r>
      <w:r w:rsidRPr="62827350">
        <w:rPr>
          <w:rFonts w:ascii="Arial" w:hAnsi="Arial" w:cs="Arial"/>
          <w:sz w:val="22"/>
          <w:szCs w:val="22"/>
          <w:lang w:val="es-MX"/>
        </w:rPr>
        <w:t>19 de febrero de 2020</w:t>
      </w:r>
      <w:r w:rsidRPr="62827350">
        <w:rPr>
          <w:rFonts w:ascii="Arial" w:hAnsi="Arial" w:cs="Arial"/>
          <w:sz w:val="22"/>
          <w:szCs w:val="22"/>
        </w:rPr>
        <w:t xml:space="preserve">. Votación por unanimidad. Sin votos particulares o disidentes. </w:t>
      </w:r>
      <w:r w:rsidRPr="62827350">
        <w:rPr>
          <w:rFonts w:ascii="Arial" w:hAnsi="Arial" w:cs="Arial"/>
          <w:sz w:val="22"/>
          <w:szCs w:val="22"/>
          <w:lang w:val="es-MX"/>
        </w:rPr>
        <w:t>Constructora y Supervisora de Obra Prado Norte, C.O.S.U.P., S.A. de C.V.</w:t>
      </w:r>
      <w:r w:rsidRPr="62827350">
        <w:rPr>
          <w:rFonts w:ascii="Arial" w:hAnsi="Arial" w:cs="Arial"/>
          <w:sz w:val="22"/>
          <w:szCs w:val="22"/>
        </w:rPr>
        <w:t xml:space="preserve"> La resolución fue elaborada por la Dirección General de Protección de Derechos y Sanción y presentada para su votación en sesión privada del Pleno por conducto de la Secretaría de Protección de Datos Personales, por lo que no existe Comisionado o Comisionada Ponente.</w:t>
      </w:r>
    </w:p>
    <w:p w14:paraId="6A03CFB4" w14:textId="2BB3AB72" w:rsidR="00803C2E" w:rsidRPr="00803C2E" w:rsidRDefault="62827350" w:rsidP="00D16248">
      <w:pPr>
        <w:pStyle w:val="Prrafodelista"/>
        <w:numPr>
          <w:ilvl w:val="0"/>
          <w:numId w:val="10"/>
        </w:numPr>
        <w:spacing w:after="120"/>
        <w:contextualSpacing w:val="0"/>
        <w:jc w:val="both"/>
        <w:rPr>
          <w:rFonts w:ascii="Arial" w:hAnsi="Arial" w:cs="Arial"/>
          <w:sz w:val="22"/>
          <w:szCs w:val="22"/>
        </w:rPr>
      </w:pPr>
      <w:r w:rsidRPr="62827350">
        <w:rPr>
          <w:rFonts w:ascii="Arial" w:hAnsi="Arial" w:cs="Arial"/>
          <w:sz w:val="22"/>
          <w:szCs w:val="22"/>
        </w:rPr>
        <w:t xml:space="preserve">Protección de datos personales. PS 0175/19. Sesión del </w:t>
      </w:r>
      <w:r w:rsidRPr="62827350">
        <w:rPr>
          <w:rFonts w:ascii="Arial" w:hAnsi="Arial" w:cs="Arial"/>
          <w:sz w:val="22"/>
          <w:szCs w:val="22"/>
          <w:lang w:val="es-MX"/>
        </w:rPr>
        <w:t>18 de marzo de 2020</w:t>
      </w:r>
      <w:r w:rsidRPr="62827350">
        <w:rPr>
          <w:rFonts w:ascii="Arial" w:hAnsi="Arial" w:cs="Arial"/>
          <w:sz w:val="22"/>
          <w:szCs w:val="22"/>
        </w:rPr>
        <w:t>. Votación por unanimidad. Sin votos particulares o disidentes.</w:t>
      </w:r>
      <w:r w:rsidRPr="62827350">
        <w:rPr>
          <w:rFonts w:ascii="Arial Narrow" w:hAnsi="Arial Narrow" w:cs="Arial"/>
          <w:color w:val="FF0000"/>
          <w:sz w:val="22"/>
          <w:szCs w:val="22"/>
          <w:lang w:val="es-MX"/>
        </w:rPr>
        <w:t xml:space="preserve"> </w:t>
      </w:r>
      <w:proofErr w:type="spellStart"/>
      <w:r w:rsidRPr="62827350">
        <w:rPr>
          <w:rFonts w:ascii="Arial" w:hAnsi="Arial" w:cs="Arial"/>
          <w:sz w:val="22"/>
          <w:szCs w:val="22"/>
          <w:lang w:val="es-MX"/>
        </w:rPr>
        <w:t>Sure</w:t>
      </w:r>
      <w:proofErr w:type="spellEnd"/>
      <w:r w:rsidRPr="62827350">
        <w:rPr>
          <w:rFonts w:ascii="Arial" w:hAnsi="Arial" w:cs="Arial"/>
          <w:sz w:val="22"/>
          <w:szCs w:val="22"/>
          <w:lang w:val="es-MX"/>
        </w:rPr>
        <w:t xml:space="preserve"> Economía Global, S.A. de C.V. </w:t>
      </w:r>
      <w:r w:rsidRPr="62827350">
        <w:rPr>
          <w:rFonts w:ascii="Arial" w:hAnsi="Arial" w:cs="Arial"/>
          <w:sz w:val="22"/>
          <w:szCs w:val="22"/>
        </w:rPr>
        <w:t>La resolución fue elaborada por la Dirección General de Protección de Derechos y Sanción y presentada para su votación en sesión privada del Pleno por conducto de la Secretaría de Protección de Datos Personales, por lo que no existe Comisionado o Comisionada Ponente.</w:t>
      </w:r>
    </w:p>
    <w:p w14:paraId="23EAA579" w14:textId="498AE7FF" w:rsidR="001749CC" w:rsidRDefault="001749CC" w:rsidP="002F0AD4">
      <w:pPr>
        <w:jc w:val="both"/>
        <w:rPr>
          <w:rFonts w:ascii="Arial Narrow" w:hAnsi="Arial Narrow" w:cs="Arial"/>
          <w:b/>
          <w:bCs/>
          <w:sz w:val="24"/>
          <w:szCs w:val="24"/>
        </w:rPr>
      </w:pPr>
    </w:p>
    <w:sectPr w:rsidR="001749CC" w:rsidSect="00D128B1">
      <w:headerReference w:type="default" r:id="rId10"/>
      <w:footerReference w:type="default" r:id="rId11"/>
      <w:headerReference w:type="first" r:id="rId12"/>
      <w:footerReference w:type="first" r:id="rId13"/>
      <w:pgSz w:w="12240" w:h="15840"/>
      <w:pgMar w:top="1417" w:right="1701" w:bottom="1417" w:left="1701" w:header="708" w:footer="1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B5D98" w14:textId="77777777" w:rsidR="00F8023D" w:rsidRDefault="00F8023D">
      <w:pPr>
        <w:spacing w:after="0" w:line="240" w:lineRule="auto"/>
      </w:pPr>
      <w:r>
        <w:separator/>
      </w:r>
    </w:p>
  </w:endnote>
  <w:endnote w:type="continuationSeparator" w:id="0">
    <w:p w14:paraId="699CED4D" w14:textId="77777777" w:rsidR="00F8023D" w:rsidRDefault="00F8023D">
      <w:pPr>
        <w:spacing w:after="0" w:line="240" w:lineRule="auto"/>
      </w:pPr>
      <w:r>
        <w:continuationSeparator/>
      </w:r>
    </w:p>
  </w:endnote>
  <w:endnote w:type="continuationNotice" w:id="1">
    <w:p w14:paraId="2CCC1F05" w14:textId="77777777" w:rsidR="00F8023D" w:rsidRDefault="00F802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5"/>
      <w:gridCol w:w="2945"/>
      <w:gridCol w:w="2945"/>
    </w:tblGrid>
    <w:tr w:rsidR="54CE10C0" w14:paraId="6945DA0F" w14:textId="77777777" w:rsidTr="54CE10C0">
      <w:tc>
        <w:tcPr>
          <w:tcW w:w="2945" w:type="dxa"/>
        </w:tcPr>
        <w:p w14:paraId="7E237907" w14:textId="548D2D88" w:rsidR="54CE10C0" w:rsidRDefault="54CE10C0" w:rsidP="54CE10C0">
          <w:pPr>
            <w:pStyle w:val="Encabezado"/>
            <w:ind w:left="-115"/>
          </w:pPr>
        </w:p>
      </w:tc>
      <w:tc>
        <w:tcPr>
          <w:tcW w:w="2945" w:type="dxa"/>
        </w:tcPr>
        <w:p w14:paraId="4CAEBDC1" w14:textId="4AA627FE" w:rsidR="54CE10C0" w:rsidRDefault="54CE10C0" w:rsidP="54CE10C0">
          <w:pPr>
            <w:pStyle w:val="Encabezado"/>
            <w:jc w:val="center"/>
          </w:pPr>
        </w:p>
      </w:tc>
      <w:tc>
        <w:tcPr>
          <w:tcW w:w="2945" w:type="dxa"/>
        </w:tcPr>
        <w:p w14:paraId="1EDDFDBC" w14:textId="4C8C19B8" w:rsidR="54CE10C0" w:rsidRDefault="54CE10C0" w:rsidP="54CE10C0">
          <w:pPr>
            <w:pStyle w:val="Encabezado"/>
            <w:ind w:right="-115"/>
            <w:jc w:val="right"/>
          </w:pPr>
        </w:p>
      </w:tc>
    </w:tr>
  </w:tbl>
  <w:p w14:paraId="74AA1543" w14:textId="251FC591" w:rsidR="54CE10C0" w:rsidRDefault="54CE10C0" w:rsidP="54CE10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D82B2F" w:rsidRPr="002D65A2" w14:paraId="300F5B40" w14:textId="77777777" w:rsidTr="00094AB7">
      <w:tc>
        <w:tcPr>
          <w:tcW w:w="8828" w:type="dxa"/>
        </w:tcPr>
        <w:p w14:paraId="35BD7C91" w14:textId="77777777" w:rsidR="00D82B2F" w:rsidRPr="00EC3E25" w:rsidRDefault="00D82B2F" w:rsidP="00D82B2F">
          <w:pPr>
            <w:pStyle w:val="Piedepgina"/>
            <w:ind w:left="601"/>
            <w:rPr>
              <w:rFonts w:ascii="Arial" w:hAnsi="Arial" w:cs="Arial"/>
              <w:b/>
              <w:bCs/>
              <w:sz w:val="12"/>
              <w:szCs w:val="12"/>
            </w:rPr>
          </w:pPr>
        </w:p>
        <w:p w14:paraId="41608D09" w14:textId="77777777" w:rsidR="00D82B2F" w:rsidRPr="00EC3E25" w:rsidRDefault="00D82B2F" w:rsidP="00D82B2F">
          <w:pPr>
            <w:pStyle w:val="Piedepgina"/>
            <w:tabs>
              <w:tab w:val="left" w:pos="1368"/>
              <w:tab w:val="center" w:pos="4306"/>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Tercera</w:t>
          </w:r>
          <w:r w:rsidRPr="00EC3E25">
            <w:rPr>
              <w:rFonts w:ascii="Arial" w:hAnsi="Arial" w:cs="Arial"/>
              <w:b/>
              <w:bCs/>
              <w:sz w:val="28"/>
              <w:szCs w:val="28"/>
            </w:rPr>
            <w:t xml:space="preserve"> Época</w:t>
          </w:r>
        </w:p>
      </w:tc>
    </w:tr>
  </w:tbl>
  <w:p w14:paraId="77492744" w14:textId="6275F075" w:rsidR="00461544" w:rsidRPr="00E8670D" w:rsidRDefault="00461544" w:rsidP="00E8670D">
    <w:pPr>
      <w:pStyle w:val="Piedep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01FFB" w14:textId="77777777" w:rsidR="00F8023D" w:rsidRDefault="00F8023D">
      <w:pPr>
        <w:spacing w:after="0" w:line="240" w:lineRule="auto"/>
      </w:pPr>
      <w:r>
        <w:separator/>
      </w:r>
    </w:p>
  </w:footnote>
  <w:footnote w:type="continuationSeparator" w:id="0">
    <w:p w14:paraId="6AEED3D6" w14:textId="77777777" w:rsidR="00F8023D" w:rsidRDefault="00F8023D">
      <w:pPr>
        <w:spacing w:after="0" w:line="240" w:lineRule="auto"/>
      </w:pPr>
      <w:r>
        <w:continuationSeparator/>
      </w:r>
    </w:p>
  </w:footnote>
  <w:footnote w:type="continuationNotice" w:id="1">
    <w:p w14:paraId="5B68CB57" w14:textId="77777777" w:rsidR="00F8023D" w:rsidRDefault="00F802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945"/>
      <w:gridCol w:w="2945"/>
      <w:gridCol w:w="2945"/>
    </w:tblGrid>
    <w:tr w:rsidR="54CE10C0" w14:paraId="11DC89C4" w14:textId="77777777" w:rsidTr="54CE10C0">
      <w:tc>
        <w:tcPr>
          <w:tcW w:w="2945" w:type="dxa"/>
        </w:tcPr>
        <w:p w14:paraId="26ED682B" w14:textId="1336D148" w:rsidR="54CE10C0" w:rsidRDefault="54CE10C0" w:rsidP="54CE10C0">
          <w:pPr>
            <w:pStyle w:val="Encabezado"/>
            <w:ind w:left="-115"/>
          </w:pPr>
        </w:p>
      </w:tc>
      <w:tc>
        <w:tcPr>
          <w:tcW w:w="2945" w:type="dxa"/>
        </w:tcPr>
        <w:p w14:paraId="03490064" w14:textId="3E672363" w:rsidR="54CE10C0" w:rsidRDefault="54CE10C0" w:rsidP="54CE10C0">
          <w:pPr>
            <w:pStyle w:val="Encabezado"/>
            <w:jc w:val="center"/>
          </w:pPr>
        </w:p>
      </w:tc>
      <w:tc>
        <w:tcPr>
          <w:tcW w:w="2945" w:type="dxa"/>
        </w:tcPr>
        <w:p w14:paraId="2B20BDB0" w14:textId="23644A96" w:rsidR="54CE10C0" w:rsidRDefault="54CE10C0" w:rsidP="54CE10C0">
          <w:pPr>
            <w:pStyle w:val="Encabezado"/>
            <w:ind w:right="-115"/>
            <w:jc w:val="right"/>
          </w:pPr>
        </w:p>
      </w:tc>
    </w:tr>
  </w:tbl>
  <w:p w14:paraId="2F7E342E" w14:textId="7A21D39F" w:rsidR="54CE10C0" w:rsidRDefault="54CE10C0" w:rsidP="54CE10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A4F0" w14:textId="77777777" w:rsidR="00D35431" w:rsidRDefault="00D35431" w:rsidP="00D35431">
    <w:pPr>
      <w:pStyle w:val="Encabezado"/>
    </w:pPr>
    <w:r>
      <w:rPr>
        <w:noProof/>
        <w:lang w:eastAsia="es-MX"/>
      </w:rPr>
      <w:drawing>
        <wp:anchor distT="0" distB="0" distL="114300" distR="114300" simplePos="0" relativeHeight="251660289" behindDoc="1" locked="0" layoutInCell="1" allowOverlap="1" wp14:anchorId="706EB9FE" wp14:editId="62E242B4">
          <wp:simplePos x="0" y="0"/>
          <wp:positionH relativeFrom="column">
            <wp:posOffset>290830</wp:posOffset>
          </wp:positionH>
          <wp:positionV relativeFrom="paragraph">
            <wp:posOffset>113030</wp:posOffset>
          </wp:positionV>
          <wp:extent cx="1076325" cy="1114425"/>
          <wp:effectExtent l="0" t="0" r="9525" b="9525"/>
          <wp:wrapNone/>
          <wp:docPr id="3" name="Imagen 3"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76325" cy="1114425"/>
                  </a:xfrm>
                  <a:prstGeom prst="rect">
                    <a:avLst/>
                  </a:prstGeom>
                </pic:spPr>
              </pic:pic>
            </a:graphicData>
          </a:graphic>
          <wp14:sizeRelH relativeFrom="page">
            <wp14:pctWidth>0</wp14:pctWidth>
          </wp14:sizeRelH>
          <wp14:sizeRelV relativeFrom="page">
            <wp14:pctHeight>0</wp14:pctHeight>
          </wp14:sizeRelV>
        </wp:anchor>
      </w:drawing>
    </w:r>
  </w:p>
  <w:p w14:paraId="77F31036" w14:textId="77777777" w:rsidR="00964ECA" w:rsidRDefault="00D35431" w:rsidP="00964ECA">
    <w:pPr>
      <w:pStyle w:val="Encabezado"/>
      <w:ind w:left="3402"/>
      <w:jc w:val="center"/>
      <w:rPr>
        <w:rFonts w:ascii="Arial" w:hAnsi="Arial" w:cs="Arial"/>
        <w:b/>
        <w:bCs/>
        <w:sz w:val="28"/>
        <w:szCs w:val="28"/>
      </w:rPr>
    </w:pPr>
    <w:r w:rsidRPr="00A334D5">
      <w:rPr>
        <w:rFonts w:ascii="Arial" w:hAnsi="Arial" w:cs="Arial"/>
        <w:b/>
        <w:bCs/>
        <w:sz w:val="28"/>
        <w:szCs w:val="28"/>
      </w:rPr>
      <w:t>Criterio</w:t>
    </w:r>
    <w:r>
      <w:rPr>
        <w:rFonts w:ascii="Arial" w:hAnsi="Arial" w:cs="Arial"/>
        <w:b/>
        <w:bCs/>
        <w:sz w:val="28"/>
        <w:szCs w:val="28"/>
      </w:rPr>
      <w:t xml:space="preserve"> de Interpretación </w:t>
    </w:r>
  </w:p>
  <w:p w14:paraId="3E8F7F51" w14:textId="22141840" w:rsidR="00964ECA" w:rsidRDefault="00F23442" w:rsidP="00964ECA">
    <w:pPr>
      <w:pStyle w:val="Encabezado"/>
      <w:ind w:left="3402"/>
      <w:jc w:val="center"/>
      <w:rPr>
        <w:rFonts w:ascii="Arial" w:hAnsi="Arial" w:cs="Arial"/>
        <w:b/>
        <w:bCs/>
        <w:sz w:val="28"/>
        <w:szCs w:val="28"/>
      </w:rPr>
    </w:pPr>
    <w:r>
      <w:rPr>
        <w:rFonts w:ascii="Arial" w:hAnsi="Arial" w:cs="Arial"/>
        <w:b/>
        <w:bCs/>
        <w:sz w:val="28"/>
        <w:szCs w:val="28"/>
      </w:rPr>
      <w:t xml:space="preserve">para sujetos regulados </w:t>
    </w:r>
  </w:p>
  <w:p w14:paraId="19D03DD7" w14:textId="097091A1" w:rsidR="00964ECA" w:rsidRDefault="005C72B1" w:rsidP="00964ECA">
    <w:pPr>
      <w:pStyle w:val="Encabezado"/>
      <w:ind w:left="3402"/>
      <w:jc w:val="center"/>
      <w:rPr>
        <w:rFonts w:ascii="Arial" w:hAnsi="Arial" w:cs="Arial"/>
        <w:b/>
        <w:bCs/>
        <w:sz w:val="28"/>
        <w:szCs w:val="28"/>
      </w:rPr>
    </w:pPr>
    <w:r>
      <w:rPr>
        <w:rFonts w:ascii="Arial" w:hAnsi="Arial" w:cs="Arial"/>
        <w:b/>
        <w:bCs/>
        <w:sz w:val="28"/>
        <w:szCs w:val="28"/>
      </w:rPr>
      <w:t>Reiterado</w:t>
    </w:r>
  </w:p>
  <w:p w14:paraId="2E68B58E" w14:textId="77777777" w:rsidR="00D35431" w:rsidRDefault="00D35431" w:rsidP="00D35431">
    <w:pPr>
      <w:pStyle w:val="Encabezado"/>
      <w:ind w:left="3402"/>
      <w:jc w:val="both"/>
      <w:rPr>
        <w:rFonts w:ascii="Arial" w:hAnsi="Arial" w:cs="Arial"/>
        <w:b/>
        <w:bCs/>
        <w:sz w:val="28"/>
        <w:szCs w:val="28"/>
      </w:rPr>
    </w:pPr>
  </w:p>
  <w:p w14:paraId="0209D2B2" w14:textId="55BF7A37" w:rsidR="00D35431" w:rsidRPr="00C600E9" w:rsidRDefault="00964ECA" w:rsidP="00D35431">
    <w:pPr>
      <w:pStyle w:val="Encabezado"/>
      <w:ind w:left="3402"/>
      <w:jc w:val="both"/>
      <w:rPr>
        <w:rFonts w:ascii="Arial" w:hAnsi="Arial" w:cs="Arial"/>
        <w:b/>
        <w:bCs/>
        <w:sz w:val="24"/>
        <w:szCs w:val="24"/>
      </w:rPr>
    </w:pPr>
    <w:r>
      <w:rPr>
        <w:noProof/>
        <w:lang w:eastAsia="es-MX"/>
      </w:rPr>
      <mc:AlternateContent>
        <mc:Choice Requires="wps">
          <w:drawing>
            <wp:anchor distT="45720" distB="45720" distL="114300" distR="114300" simplePos="0" relativeHeight="251661313" behindDoc="1" locked="0" layoutInCell="1" allowOverlap="1" wp14:anchorId="1D25CFEE" wp14:editId="4143D831">
              <wp:simplePos x="0" y="0"/>
              <wp:positionH relativeFrom="margin">
                <wp:posOffset>-83820</wp:posOffset>
              </wp:positionH>
              <wp:positionV relativeFrom="paragraph">
                <wp:posOffset>208915</wp:posOffset>
              </wp:positionV>
              <wp:extent cx="18288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4F26C599" w14:textId="77777777" w:rsidR="00D35431" w:rsidRDefault="00D35431" w:rsidP="00D35431">
                          <w:pPr>
                            <w:jc w:val="center"/>
                          </w:pPr>
                          <w:r w:rsidRPr="00364C5E">
                            <w:rPr>
                              <w:rFonts w:ascii="Arial" w:hAnsi="Arial" w:cs="Arial"/>
                              <w:sz w:val="16"/>
                              <w:szCs w:val="16"/>
                            </w:rPr>
                            <w:t>Instituto Nacional de Transparencia, Acceso a la Información y Protección de Datos Personales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25CFEE" id="_x0000_t202" coordsize="21600,21600" o:spt="202" path="m,l,21600r21600,l21600,xe">
              <v:stroke joinstyle="miter"/>
              <v:path gradientshapeok="t" o:connecttype="rect"/>
            </v:shapetype>
            <v:shape id="Cuadro de texto 2" o:spid="_x0000_s1026" type="#_x0000_t202" style="position:absolute;left:0;text-align:left;margin-left:-6.6pt;margin-top:16.45pt;width:2in;height:110.6pt;z-index:-25165516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GX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y5ny2VOIUmx6TyfX83SWjJRPF936MMXBR2LRsmRtprgxeHeh9iOKJ5TYjUPRtdbbUxycFdt&#10;DLKDIAVs05cmeJVmLOtLfr2YLRKyhXg/iaPTgRRqdFdyapO+UTORjs+2TilBaDPa1ImxJ34iJSM5&#10;YagGSow8VVAfiSmEUYn0cshoAf9w1pMKS+5/7wUqzsxXS2xfT+fzKNvkzBcfiRqGl5HqMiKsJKiS&#10;B85GcxOS1BMP7pa2stWJr5dOTr2SuhKNp5cQ5Xvpp6yX97r+CwAA//8DAFBLAwQUAAYACAAAACEA&#10;FhKys+AAAAAKAQAADwAAAGRycy9kb3ducmV2LnhtbEyPy07DMBBF90j8gzVI7FonacsjxKkqKjYs&#10;kChIsHRjJ46wx5btpuHvGVawm9Ec3Tm32c7OsknHNHoUUC4LYBo7r0YcBLy/PS3ugKUsUUnrUQv4&#10;1gm27eVFI2vlz/iqp0MeGIVgqqUAk3OoOU+d0U6mpQ8a6db76GSmNQ5cRXmmcGd5VRQ33MkR6YOR&#10;QT8a3X0dTk7AhzOj2seXz17Zaf/c7zZhjkGI66t59wAs6zn/wfCrT+rQktPRn1AlZgUsylVFqIBV&#10;dQ+MgOp2TV2ONGzWJfC24f8rtD8AAAD//wMAUEsBAi0AFAAGAAgAAAAhALaDOJL+AAAA4QEAABMA&#10;AAAAAAAAAAAAAAAAAAAAAFtDb250ZW50X1R5cGVzXS54bWxQSwECLQAUAAYACAAAACEAOP0h/9YA&#10;AACUAQAACwAAAAAAAAAAAAAAAAAvAQAAX3JlbHMvLnJlbHNQSwECLQAUAAYACAAAACEAQ26xlwwC&#10;AAD3AwAADgAAAAAAAAAAAAAAAAAuAgAAZHJzL2Uyb0RvYy54bWxQSwECLQAUAAYACAAAACEAFhKy&#10;s+AAAAAKAQAADwAAAAAAAAAAAAAAAABmBAAAZHJzL2Rvd25yZXYueG1sUEsFBgAAAAAEAAQA8wAA&#10;AHMFAAAAAA==&#10;" stroked="f">
              <v:textbox style="mso-fit-shape-to-text:t">
                <w:txbxContent>
                  <w:p w14:paraId="4F26C599" w14:textId="77777777" w:rsidR="00D35431" w:rsidRDefault="00D35431" w:rsidP="00D35431">
                    <w:pPr>
                      <w:jc w:val="center"/>
                    </w:pPr>
                    <w:r w:rsidRPr="00364C5E">
                      <w:rPr>
                        <w:rFonts w:ascii="Arial" w:hAnsi="Arial" w:cs="Arial"/>
                        <w:sz w:val="16"/>
                        <w:szCs w:val="16"/>
                      </w:rPr>
                      <w:t>Instituto Nacional de Transparencia, Acceso a la Información y Protección de Datos Personales</w:t>
                    </w:r>
                  </w:p>
                </w:txbxContent>
              </v:textbox>
              <w10:wrap anchorx="margin"/>
            </v:shape>
          </w:pict>
        </mc:Fallback>
      </mc:AlternateContent>
    </w:r>
    <w:r w:rsidR="00D35431" w:rsidRPr="00C600E9">
      <w:rPr>
        <w:rFonts w:ascii="Arial" w:hAnsi="Arial" w:cs="Arial"/>
        <w:b/>
        <w:bCs/>
        <w:sz w:val="24"/>
        <w:szCs w:val="24"/>
      </w:rPr>
      <w:t xml:space="preserve">Clave de </w:t>
    </w:r>
    <w:r w:rsidR="00D35431" w:rsidRPr="00782EDC">
      <w:rPr>
        <w:rFonts w:ascii="Arial" w:hAnsi="Arial" w:cs="Arial"/>
        <w:b/>
        <w:bCs/>
        <w:sz w:val="24"/>
        <w:szCs w:val="24"/>
      </w:rPr>
      <w:t xml:space="preserve">control: </w:t>
    </w:r>
    <w:r w:rsidR="00D35431" w:rsidRPr="00782EDC">
      <w:rPr>
        <w:rFonts w:ascii="Arial" w:hAnsi="Arial" w:cs="Arial"/>
        <w:sz w:val="24"/>
        <w:szCs w:val="24"/>
      </w:rPr>
      <w:t>PP/00</w:t>
    </w:r>
    <w:r w:rsidR="000C1E33" w:rsidRPr="00782EDC">
      <w:rPr>
        <w:rFonts w:ascii="Arial" w:hAnsi="Arial" w:cs="Arial"/>
        <w:sz w:val="24"/>
        <w:szCs w:val="24"/>
      </w:rPr>
      <w:t>3</w:t>
    </w:r>
    <w:r w:rsidR="00D35431" w:rsidRPr="00782EDC">
      <w:rPr>
        <w:rFonts w:ascii="Arial" w:hAnsi="Arial" w:cs="Arial"/>
        <w:sz w:val="24"/>
        <w:szCs w:val="24"/>
      </w:rPr>
      <w:t>/202</w:t>
    </w:r>
    <w:r w:rsidR="000C1E33" w:rsidRPr="00782EDC">
      <w:rPr>
        <w:rFonts w:ascii="Arial" w:hAnsi="Arial" w:cs="Arial"/>
        <w:sz w:val="24"/>
        <w:szCs w:val="24"/>
      </w:rPr>
      <w:t>3</w:t>
    </w:r>
  </w:p>
  <w:p w14:paraId="576E583F" w14:textId="23FA2B39" w:rsidR="00F23442" w:rsidRPr="00F23442" w:rsidRDefault="00D35431" w:rsidP="00F23442">
    <w:pPr>
      <w:pStyle w:val="Encabezado"/>
      <w:ind w:left="3402"/>
      <w:jc w:val="both"/>
      <w:rPr>
        <w:rFonts w:ascii="Arial" w:hAnsi="Arial" w:cs="Arial"/>
        <w:sz w:val="24"/>
        <w:szCs w:val="24"/>
      </w:rPr>
    </w:pPr>
    <w:r w:rsidRPr="00C600E9">
      <w:rPr>
        <w:rFonts w:ascii="Arial" w:hAnsi="Arial" w:cs="Arial"/>
        <w:b/>
        <w:bCs/>
        <w:sz w:val="24"/>
        <w:szCs w:val="24"/>
      </w:rPr>
      <w:t xml:space="preserve">Materia: </w:t>
    </w:r>
    <w:r w:rsidR="00F23442" w:rsidRPr="00F23442">
      <w:rPr>
        <w:rFonts w:ascii="Arial" w:hAnsi="Arial" w:cs="Arial"/>
        <w:sz w:val="24"/>
        <w:szCs w:val="24"/>
      </w:rPr>
      <w:t>Protección de datos personales en posesión de los particulares.</w:t>
    </w:r>
  </w:p>
  <w:p w14:paraId="5651F06B" w14:textId="73364FDD" w:rsidR="00D35431" w:rsidRPr="00782EDC" w:rsidRDefault="00D35431" w:rsidP="00782EDC">
    <w:pPr>
      <w:pStyle w:val="Encabezado"/>
      <w:ind w:left="3402"/>
      <w:jc w:val="both"/>
      <w:rPr>
        <w:rFonts w:ascii="Arial" w:eastAsia="Calibri" w:hAnsi="Arial" w:cs="Arial"/>
        <w:b/>
        <w:bCs/>
        <w:sz w:val="24"/>
        <w:szCs w:val="24"/>
      </w:rPr>
    </w:pPr>
    <w:r>
      <w:rPr>
        <w:rFonts w:ascii="Arial" w:hAnsi="Arial" w:cs="Arial"/>
        <w:b/>
        <w:bCs/>
        <w:sz w:val="24"/>
        <w:szCs w:val="24"/>
      </w:rPr>
      <w:t xml:space="preserve">Acuerdo </w:t>
    </w:r>
    <w:r w:rsidR="00782EDC" w:rsidRPr="00782EDC">
      <w:rPr>
        <w:rFonts w:ascii="Arial" w:eastAsia="Calibri" w:hAnsi="Arial" w:cs="Arial"/>
        <w:b/>
        <w:bCs/>
        <w:sz w:val="24"/>
        <w:szCs w:val="24"/>
      </w:rPr>
      <w:t>ACT-PUB/25/01/2023.07</w:t>
    </w:r>
  </w:p>
  <w:p w14:paraId="20811C27" w14:textId="60C28666" w:rsidR="00D35431" w:rsidRPr="00512CF4" w:rsidRDefault="00D35431" w:rsidP="00512CF4">
    <w:pPr>
      <w:pStyle w:val="Encabezado"/>
      <w:jc w:val="both"/>
      <w:rPr>
        <w:rFonts w:ascii="Arial" w:hAnsi="Arial" w:cs="Arial"/>
        <w:sz w:val="24"/>
        <w:szCs w:val="24"/>
      </w:rPr>
    </w:pPr>
  </w:p>
  <w:p w14:paraId="21AAEB32" w14:textId="77777777" w:rsidR="00512CF4" w:rsidRPr="00512CF4" w:rsidRDefault="00512CF4" w:rsidP="00512CF4">
    <w:pPr>
      <w:pStyle w:val="Encabezado"/>
      <w:jc w:val="both"/>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83A06"/>
    <w:multiLevelType w:val="hybridMultilevel"/>
    <w:tmpl w:val="23A83D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EC3360"/>
    <w:multiLevelType w:val="hybridMultilevel"/>
    <w:tmpl w:val="4EDE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D9352A"/>
    <w:multiLevelType w:val="hybridMultilevel"/>
    <w:tmpl w:val="B9CAEB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2CE00C6"/>
    <w:multiLevelType w:val="hybridMultilevel"/>
    <w:tmpl w:val="82767B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F232F0"/>
    <w:multiLevelType w:val="hybridMultilevel"/>
    <w:tmpl w:val="A6C8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57CF8"/>
    <w:multiLevelType w:val="hybridMultilevel"/>
    <w:tmpl w:val="0C427A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B3C1A21"/>
    <w:multiLevelType w:val="hybridMultilevel"/>
    <w:tmpl w:val="6E6C86A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7">
    <w:nsid w:val="4A277961"/>
    <w:multiLevelType w:val="hybridMultilevel"/>
    <w:tmpl w:val="8C620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B841EFC"/>
    <w:multiLevelType w:val="hybridMultilevel"/>
    <w:tmpl w:val="A3464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7EFC7036"/>
    <w:multiLevelType w:val="hybridMultilevel"/>
    <w:tmpl w:val="5494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2"/>
  </w:num>
  <w:num w:numId="6">
    <w:abstractNumId w:val="5"/>
  </w:num>
  <w:num w:numId="7">
    <w:abstractNumId w:val="1"/>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0C"/>
    <w:rsid w:val="00001570"/>
    <w:rsid w:val="00001CDC"/>
    <w:rsid w:val="000041A4"/>
    <w:rsid w:val="00010B2A"/>
    <w:rsid w:val="000152D2"/>
    <w:rsid w:val="000167E5"/>
    <w:rsid w:val="00035696"/>
    <w:rsid w:val="000478A8"/>
    <w:rsid w:val="000506C8"/>
    <w:rsid w:val="00053780"/>
    <w:rsid w:val="000A1B86"/>
    <w:rsid w:val="000B0126"/>
    <w:rsid w:val="000B3654"/>
    <w:rsid w:val="000C1E33"/>
    <w:rsid w:val="000D2168"/>
    <w:rsid w:val="000D4884"/>
    <w:rsid w:val="000E09A6"/>
    <w:rsid w:val="000F6547"/>
    <w:rsid w:val="001055F0"/>
    <w:rsid w:val="001063C7"/>
    <w:rsid w:val="00115790"/>
    <w:rsid w:val="001167E6"/>
    <w:rsid w:val="00117DCB"/>
    <w:rsid w:val="00123DF4"/>
    <w:rsid w:val="001314F8"/>
    <w:rsid w:val="00133510"/>
    <w:rsid w:val="001377CB"/>
    <w:rsid w:val="00146BE7"/>
    <w:rsid w:val="00150B27"/>
    <w:rsid w:val="0015416F"/>
    <w:rsid w:val="00170109"/>
    <w:rsid w:val="00171A9A"/>
    <w:rsid w:val="001749CC"/>
    <w:rsid w:val="00184A99"/>
    <w:rsid w:val="001874B3"/>
    <w:rsid w:val="001A57F5"/>
    <w:rsid w:val="001A7C9B"/>
    <w:rsid w:val="001B3642"/>
    <w:rsid w:val="001B5A04"/>
    <w:rsid w:val="001C7D5B"/>
    <w:rsid w:val="001D61F8"/>
    <w:rsid w:val="001D75FB"/>
    <w:rsid w:val="001E3345"/>
    <w:rsid w:val="001F0BA9"/>
    <w:rsid w:val="001F32E1"/>
    <w:rsid w:val="00201C4E"/>
    <w:rsid w:val="00201F2F"/>
    <w:rsid w:val="00212D8E"/>
    <w:rsid w:val="00215DD3"/>
    <w:rsid w:val="00216CBB"/>
    <w:rsid w:val="00217F22"/>
    <w:rsid w:val="00230541"/>
    <w:rsid w:val="00242480"/>
    <w:rsid w:val="00243622"/>
    <w:rsid w:val="00260299"/>
    <w:rsid w:val="00271B3C"/>
    <w:rsid w:val="00281004"/>
    <w:rsid w:val="0028225C"/>
    <w:rsid w:val="00297F27"/>
    <w:rsid w:val="002A1C07"/>
    <w:rsid w:val="002B660C"/>
    <w:rsid w:val="002C3529"/>
    <w:rsid w:val="002C672A"/>
    <w:rsid w:val="002E3461"/>
    <w:rsid w:val="002E37EC"/>
    <w:rsid w:val="002E7D85"/>
    <w:rsid w:val="002F07B1"/>
    <w:rsid w:val="002F0AD4"/>
    <w:rsid w:val="0030505D"/>
    <w:rsid w:val="003114ED"/>
    <w:rsid w:val="00317DFC"/>
    <w:rsid w:val="003209EF"/>
    <w:rsid w:val="0032334B"/>
    <w:rsid w:val="00333650"/>
    <w:rsid w:val="00335D5A"/>
    <w:rsid w:val="00347AC7"/>
    <w:rsid w:val="003560AE"/>
    <w:rsid w:val="00362013"/>
    <w:rsid w:val="00365634"/>
    <w:rsid w:val="00365E54"/>
    <w:rsid w:val="00370656"/>
    <w:rsid w:val="0038741D"/>
    <w:rsid w:val="003A7546"/>
    <w:rsid w:val="003C35C5"/>
    <w:rsid w:val="003C3A17"/>
    <w:rsid w:val="003D1DD1"/>
    <w:rsid w:val="00413008"/>
    <w:rsid w:val="004200A8"/>
    <w:rsid w:val="00420DFD"/>
    <w:rsid w:val="0042342A"/>
    <w:rsid w:val="004234DD"/>
    <w:rsid w:val="00436A83"/>
    <w:rsid w:val="004415CE"/>
    <w:rsid w:val="00456EB1"/>
    <w:rsid w:val="00461544"/>
    <w:rsid w:val="00464A4F"/>
    <w:rsid w:val="0046590B"/>
    <w:rsid w:val="00467634"/>
    <w:rsid w:val="00470092"/>
    <w:rsid w:val="00475A27"/>
    <w:rsid w:val="004861B9"/>
    <w:rsid w:val="004910BD"/>
    <w:rsid w:val="00496C0C"/>
    <w:rsid w:val="004B0122"/>
    <w:rsid w:val="004D11A7"/>
    <w:rsid w:val="004D5D09"/>
    <w:rsid w:val="004D605A"/>
    <w:rsid w:val="004E2FCC"/>
    <w:rsid w:val="004E58B3"/>
    <w:rsid w:val="00512CF4"/>
    <w:rsid w:val="005132FB"/>
    <w:rsid w:val="00532992"/>
    <w:rsid w:val="0053346A"/>
    <w:rsid w:val="00564FA1"/>
    <w:rsid w:val="00571239"/>
    <w:rsid w:val="00574AFD"/>
    <w:rsid w:val="00594900"/>
    <w:rsid w:val="0059684E"/>
    <w:rsid w:val="005C72B1"/>
    <w:rsid w:val="005D1CA7"/>
    <w:rsid w:val="005D31B4"/>
    <w:rsid w:val="00602A12"/>
    <w:rsid w:val="00622562"/>
    <w:rsid w:val="006253EB"/>
    <w:rsid w:val="0064101A"/>
    <w:rsid w:val="00643423"/>
    <w:rsid w:val="006671CF"/>
    <w:rsid w:val="00671A0E"/>
    <w:rsid w:val="006753F0"/>
    <w:rsid w:val="00692861"/>
    <w:rsid w:val="006A3139"/>
    <w:rsid w:val="006A350B"/>
    <w:rsid w:val="006B0810"/>
    <w:rsid w:val="006C727D"/>
    <w:rsid w:val="006D2CF7"/>
    <w:rsid w:val="006D36D8"/>
    <w:rsid w:val="006D4324"/>
    <w:rsid w:val="006D4B6F"/>
    <w:rsid w:val="006F602C"/>
    <w:rsid w:val="00713C8C"/>
    <w:rsid w:val="00713ECD"/>
    <w:rsid w:val="007156A7"/>
    <w:rsid w:val="0072637F"/>
    <w:rsid w:val="007271A7"/>
    <w:rsid w:val="0072742E"/>
    <w:rsid w:val="00732E5C"/>
    <w:rsid w:val="0073784E"/>
    <w:rsid w:val="00740B7E"/>
    <w:rsid w:val="00741174"/>
    <w:rsid w:val="00743818"/>
    <w:rsid w:val="00746452"/>
    <w:rsid w:val="007600E1"/>
    <w:rsid w:val="00782EDC"/>
    <w:rsid w:val="0079470A"/>
    <w:rsid w:val="00794B41"/>
    <w:rsid w:val="007A0BF9"/>
    <w:rsid w:val="007A1893"/>
    <w:rsid w:val="007C4271"/>
    <w:rsid w:val="007D75BE"/>
    <w:rsid w:val="00803C2E"/>
    <w:rsid w:val="00812336"/>
    <w:rsid w:val="00814AA7"/>
    <w:rsid w:val="00845BC0"/>
    <w:rsid w:val="00862A17"/>
    <w:rsid w:val="008809D6"/>
    <w:rsid w:val="00896307"/>
    <w:rsid w:val="008A0A5D"/>
    <w:rsid w:val="008A503C"/>
    <w:rsid w:val="008B1ABB"/>
    <w:rsid w:val="008C3B08"/>
    <w:rsid w:val="008C6433"/>
    <w:rsid w:val="008F02DB"/>
    <w:rsid w:val="008F7006"/>
    <w:rsid w:val="00914C66"/>
    <w:rsid w:val="00917472"/>
    <w:rsid w:val="009236F0"/>
    <w:rsid w:val="00926F3F"/>
    <w:rsid w:val="00930190"/>
    <w:rsid w:val="00955274"/>
    <w:rsid w:val="0096264B"/>
    <w:rsid w:val="00964B81"/>
    <w:rsid w:val="00964ECA"/>
    <w:rsid w:val="009856AF"/>
    <w:rsid w:val="009A1147"/>
    <w:rsid w:val="009C0D23"/>
    <w:rsid w:val="009C0F21"/>
    <w:rsid w:val="009C402C"/>
    <w:rsid w:val="009D0793"/>
    <w:rsid w:val="009D0EEB"/>
    <w:rsid w:val="009E64ED"/>
    <w:rsid w:val="009E6D22"/>
    <w:rsid w:val="00A3166E"/>
    <w:rsid w:val="00A40B56"/>
    <w:rsid w:val="00A5023D"/>
    <w:rsid w:val="00A5452D"/>
    <w:rsid w:val="00A5572C"/>
    <w:rsid w:val="00A76D20"/>
    <w:rsid w:val="00A80CA8"/>
    <w:rsid w:val="00A92F82"/>
    <w:rsid w:val="00A9742B"/>
    <w:rsid w:val="00A97A78"/>
    <w:rsid w:val="00AB1E88"/>
    <w:rsid w:val="00AD1D12"/>
    <w:rsid w:val="00AD1D9A"/>
    <w:rsid w:val="00AD4A11"/>
    <w:rsid w:val="00AE70CE"/>
    <w:rsid w:val="00AF6A8C"/>
    <w:rsid w:val="00B21206"/>
    <w:rsid w:val="00B21A9D"/>
    <w:rsid w:val="00B2345A"/>
    <w:rsid w:val="00B25E49"/>
    <w:rsid w:val="00B30628"/>
    <w:rsid w:val="00B478AD"/>
    <w:rsid w:val="00B56274"/>
    <w:rsid w:val="00B62398"/>
    <w:rsid w:val="00B66476"/>
    <w:rsid w:val="00B75540"/>
    <w:rsid w:val="00B81B6B"/>
    <w:rsid w:val="00B909D7"/>
    <w:rsid w:val="00BA2986"/>
    <w:rsid w:val="00BA42BD"/>
    <w:rsid w:val="00BB1373"/>
    <w:rsid w:val="00BB5BF2"/>
    <w:rsid w:val="00BC2A74"/>
    <w:rsid w:val="00BC2E28"/>
    <w:rsid w:val="00BC402C"/>
    <w:rsid w:val="00BD73D2"/>
    <w:rsid w:val="00BE51E1"/>
    <w:rsid w:val="00BE6853"/>
    <w:rsid w:val="00BF03AE"/>
    <w:rsid w:val="00C0476D"/>
    <w:rsid w:val="00C137AB"/>
    <w:rsid w:val="00C15040"/>
    <w:rsid w:val="00C21F10"/>
    <w:rsid w:val="00C372FA"/>
    <w:rsid w:val="00C41A45"/>
    <w:rsid w:val="00C41E6C"/>
    <w:rsid w:val="00C425E9"/>
    <w:rsid w:val="00C43520"/>
    <w:rsid w:val="00C4742A"/>
    <w:rsid w:val="00C5142E"/>
    <w:rsid w:val="00C57777"/>
    <w:rsid w:val="00C753F5"/>
    <w:rsid w:val="00C76BBF"/>
    <w:rsid w:val="00C801DE"/>
    <w:rsid w:val="00C8093D"/>
    <w:rsid w:val="00C8278B"/>
    <w:rsid w:val="00C8296D"/>
    <w:rsid w:val="00C84EA8"/>
    <w:rsid w:val="00C905AA"/>
    <w:rsid w:val="00CB0B17"/>
    <w:rsid w:val="00CB254E"/>
    <w:rsid w:val="00CB3B16"/>
    <w:rsid w:val="00CB42FF"/>
    <w:rsid w:val="00CB6357"/>
    <w:rsid w:val="00CF3B87"/>
    <w:rsid w:val="00D01040"/>
    <w:rsid w:val="00D128B1"/>
    <w:rsid w:val="00D15ACB"/>
    <w:rsid w:val="00D16248"/>
    <w:rsid w:val="00D23B78"/>
    <w:rsid w:val="00D35431"/>
    <w:rsid w:val="00D35BF5"/>
    <w:rsid w:val="00D365DB"/>
    <w:rsid w:val="00D41679"/>
    <w:rsid w:val="00D4740A"/>
    <w:rsid w:val="00D63532"/>
    <w:rsid w:val="00D73B04"/>
    <w:rsid w:val="00D82B2F"/>
    <w:rsid w:val="00D92C63"/>
    <w:rsid w:val="00DA1422"/>
    <w:rsid w:val="00DA5772"/>
    <w:rsid w:val="00DA59F1"/>
    <w:rsid w:val="00DB2B5C"/>
    <w:rsid w:val="00DD0F86"/>
    <w:rsid w:val="00DE28D0"/>
    <w:rsid w:val="00DF02D7"/>
    <w:rsid w:val="00E05959"/>
    <w:rsid w:val="00E061E8"/>
    <w:rsid w:val="00E172C6"/>
    <w:rsid w:val="00E21972"/>
    <w:rsid w:val="00E4132E"/>
    <w:rsid w:val="00E42527"/>
    <w:rsid w:val="00E435C3"/>
    <w:rsid w:val="00E56352"/>
    <w:rsid w:val="00E816C7"/>
    <w:rsid w:val="00E8670D"/>
    <w:rsid w:val="00E94F2A"/>
    <w:rsid w:val="00E96C16"/>
    <w:rsid w:val="00EB429C"/>
    <w:rsid w:val="00EB710C"/>
    <w:rsid w:val="00EC03B8"/>
    <w:rsid w:val="00EC60C8"/>
    <w:rsid w:val="00ED37F5"/>
    <w:rsid w:val="00ED52D8"/>
    <w:rsid w:val="00EF2524"/>
    <w:rsid w:val="00EF5E3C"/>
    <w:rsid w:val="00F02561"/>
    <w:rsid w:val="00F03ED7"/>
    <w:rsid w:val="00F23442"/>
    <w:rsid w:val="00F44DEC"/>
    <w:rsid w:val="00F50E13"/>
    <w:rsid w:val="00F8023D"/>
    <w:rsid w:val="00F97DCA"/>
    <w:rsid w:val="00FA2590"/>
    <w:rsid w:val="00FA2D0A"/>
    <w:rsid w:val="00FB3731"/>
    <w:rsid w:val="00FB4D4C"/>
    <w:rsid w:val="00FB79A7"/>
    <w:rsid w:val="00FD0AAA"/>
    <w:rsid w:val="00FE625F"/>
    <w:rsid w:val="0FD4BC9E"/>
    <w:rsid w:val="1425EEC2"/>
    <w:rsid w:val="17DFE52F"/>
    <w:rsid w:val="1CF70F88"/>
    <w:rsid w:val="1DA23123"/>
    <w:rsid w:val="2F152DE0"/>
    <w:rsid w:val="3810C9C2"/>
    <w:rsid w:val="4A2DF4C3"/>
    <w:rsid w:val="4D7D9DED"/>
    <w:rsid w:val="54CE10C0"/>
    <w:rsid w:val="56621E2F"/>
    <w:rsid w:val="5BFC4F1D"/>
    <w:rsid w:val="62827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19A9"/>
  <w15:chartTrackingRefBased/>
  <w15:docId w15:val="{17379F09-36E1-4621-B53D-0B870AA4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6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6C0C"/>
  </w:style>
  <w:style w:type="paragraph" w:styleId="Piedepgina">
    <w:name w:val="footer"/>
    <w:basedOn w:val="Normal"/>
    <w:link w:val="PiedepginaCar"/>
    <w:uiPriority w:val="99"/>
    <w:unhideWhenUsed/>
    <w:rsid w:val="00496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6C0C"/>
  </w:style>
  <w:style w:type="table" w:styleId="Tablaconcuadrcula">
    <w:name w:val="Table Grid"/>
    <w:basedOn w:val="Tablanormal"/>
    <w:uiPriority w:val="39"/>
    <w:rsid w:val="00496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reference,FA Fu,Footnote Text Char Char Char Char Char,Footnote Text Char Char Char Char,Footnote Text Char Char Char,ADB,single space,footnote text,fn,ft,Footnote Text Char1,Footnote Text Char Char,FOOTNOTES,Schriftart: 9 pt,Ca"/>
    <w:basedOn w:val="Normal"/>
    <w:link w:val="TextonotapieCar"/>
    <w:unhideWhenUsed/>
    <w:qFormat/>
    <w:rsid w:val="00496C0C"/>
    <w:pPr>
      <w:spacing w:after="0" w:line="240" w:lineRule="auto"/>
    </w:pPr>
    <w:rPr>
      <w:rFonts w:ascii="Calibri" w:eastAsia="Calibri" w:hAnsi="Calibri" w:cs="Times New Roman"/>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ADB Car,single space Car,footnote text Car,fn Car,ft Car,Footnote Text Char1 Car,Ca Car"/>
    <w:basedOn w:val="Fuentedeprrafopredeter"/>
    <w:link w:val="Textonotapie"/>
    <w:rsid w:val="00496C0C"/>
    <w:rPr>
      <w:rFonts w:ascii="Calibri" w:eastAsia="Calibri" w:hAnsi="Calibri" w:cs="Times New Roman"/>
      <w:sz w:val="20"/>
      <w:szCs w:val="20"/>
    </w:rPr>
  </w:style>
  <w:style w:type="paragraph" w:styleId="Prrafodelista">
    <w:name w:val="List Paragraph"/>
    <w:aliases w:val="lp1,List Paragraph1,4 Párrafo de lista,Figuras,Dot pt,No Spacing1,List Paragraph Char Char Char,Indicator Text,Numbered Para 1,DH1,Listas,Light Grid - Accent 31,Footnote,Lista de nivel 1,Colorful List - Accent 11,Bullet 1"/>
    <w:basedOn w:val="Normal"/>
    <w:link w:val="PrrafodelistaCar"/>
    <w:uiPriority w:val="34"/>
    <w:qFormat/>
    <w:rsid w:val="00496C0C"/>
    <w:pPr>
      <w:spacing w:after="0" w:line="240" w:lineRule="auto"/>
      <w:ind w:left="720"/>
      <w:contextualSpacing/>
    </w:pPr>
    <w:rPr>
      <w:sz w:val="24"/>
      <w:szCs w:val="24"/>
      <w:lang w:val="es-ES_tradnl"/>
    </w:rPr>
  </w:style>
  <w:style w:type="character" w:customStyle="1" w:styleId="PrrafodelistaCar">
    <w:name w:val="Párrafo de lista Car"/>
    <w:aliases w:val="lp1 Car,List Paragraph1 Car,4 Párrafo de lista Car,Figuras Car,Dot pt Car,No Spacing1 Car,List Paragraph Char Char Char Car,Indicator Text Car,Numbered Para 1 Car,DH1 Car,Listas Car,Light Grid - Accent 31 Car,Footnote Car"/>
    <w:link w:val="Prrafodelista"/>
    <w:uiPriority w:val="34"/>
    <w:qFormat/>
    <w:locked/>
    <w:rsid w:val="00496C0C"/>
    <w:rPr>
      <w:sz w:val="24"/>
      <w:szCs w:val="24"/>
      <w:lang w:val="es-ES_tradnl"/>
    </w:rPr>
  </w:style>
  <w:style w:type="character" w:styleId="Refdecomentario">
    <w:name w:val="annotation reference"/>
    <w:basedOn w:val="Fuentedeprrafopredeter"/>
    <w:uiPriority w:val="99"/>
    <w:semiHidden/>
    <w:unhideWhenUsed/>
    <w:rsid w:val="00BF03AE"/>
    <w:rPr>
      <w:sz w:val="16"/>
      <w:szCs w:val="16"/>
    </w:rPr>
  </w:style>
  <w:style w:type="paragraph" w:styleId="Textocomentario">
    <w:name w:val="annotation text"/>
    <w:basedOn w:val="Normal"/>
    <w:link w:val="TextocomentarioCar"/>
    <w:uiPriority w:val="99"/>
    <w:semiHidden/>
    <w:unhideWhenUsed/>
    <w:rsid w:val="00BF03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3AE"/>
    <w:rPr>
      <w:sz w:val="20"/>
      <w:szCs w:val="20"/>
    </w:rPr>
  </w:style>
  <w:style w:type="paragraph" w:styleId="Asuntodelcomentario">
    <w:name w:val="annotation subject"/>
    <w:basedOn w:val="Textocomentario"/>
    <w:next w:val="Textocomentario"/>
    <w:link w:val="AsuntodelcomentarioCar"/>
    <w:uiPriority w:val="99"/>
    <w:semiHidden/>
    <w:unhideWhenUsed/>
    <w:rsid w:val="00BF03AE"/>
    <w:rPr>
      <w:b/>
      <w:bCs/>
    </w:rPr>
  </w:style>
  <w:style w:type="character" w:customStyle="1" w:styleId="AsuntodelcomentarioCar">
    <w:name w:val="Asunto del comentario Car"/>
    <w:basedOn w:val="TextocomentarioCar"/>
    <w:link w:val="Asuntodelcomentario"/>
    <w:uiPriority w:val="99"/>
    <w:semiHidden/>
    <w:rsid w:val="00BF03AE"/>
    <w:rPr>
      <w:b/>
      <w:bCs/>
      <w:sz w:val="20"/>
      <w:szCs w:val="20"/>
    </w:rPr>
  </w:style>
  <w:style w:type="paragraph" w:styleId="Textodeglobo">
    <w:name w:val="Balloon Text"/>
    <w:basedOn w:val="Normal"/>
    <w:link w:val="TextodegloboCar"/>
    <w:uiPriority w:val="99"/>
    <w:semiHidden/>
    <w:unhideWhenUsed/>
    <w:rsid w:val="00BF03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3AE"/>
    <w:rPr>
      <w:rFonts w:ascii="Segoe UI" w:hAnsi="Segoe UI" w:cs="Segoe UI"/>
      <w:sz w:val="18"/>
      <w:szCs w:val="18"/>
    </w:rPr>
  </w:style>
  <w:style w:type="character" w:styleId="Hipervnculo">
    <w:name w:val="Hyperlink"/>
    <w:basedOn w:val="Fuentedeprrafopredeter"/>
    <w:uiPriority w:val="99"/>
    <w:unhideWhenUsed/>
    <w:rsid w:val="00D128B1"/>
    <w:rPr>
      <w:color w:val="0563C1" w:themeColor="hyperlink"/>
      <w:u w:val="single"/>
    </w:rPr>
  </w:style>
  <w:style w:type="table" w:customStyle="1" w:styleId="Tablaconcuadrcula1">
    <w:name w:val="Tabla con cuadrícula1"/>
    <w:basedOn w:val="Tablanormal"/>
    <w:next w:val="Tablaconcuadrcula"/>
    <w:uiPriority w:val="59"/>
    <w:rsid w:val="00ED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1B3642"/>
    <w:rPr>
      <w:color w:val="605E5C"/>
      <w:shd w:val="clear" w:color="auto" w:fill="E1DFDD"/>
    </w:rPr>
  </w:style>
  <w:style w:type="character" w:styleId="Hipervnculovisitado">
    <w:name w:val="FollowedHyperlink"/>
    <w:basedOn w:val="Fuentedeprrafopredeter"/>
    <w:uiPriority w:val="99"/>
    <w:semiHidden/>
    <w:unhideWhenUsed/>
    <w:rsid w:val="00243622"/>
    <w:rPr>
      <w:color w:val="954F72" w:themeColor="followedHyperlink"/>
      <w:u w:val="single"/>
    </w:rPr>
  </w:style>
  <w:style w:type="character" w:customStyle="1" w:styleId="Mencinsinresolver2">
    <w:name w:val="Mención sin resolver2"/>
    <w:basedOn w:val="Fuentedeprrafopredeter"/>
    <w:uiPriority w:val="99"/>
    <w:semiHidden/>
    <w:unhideWhenUsed/>
    <w:rsid w:val="0053346A"/>
    <w:rPr>
      <w:color w:val="605E5C"/>
      <w:shd w:val="clear" w:color="auto" w:fill="E1DFDD"/>
    </w:rPr>
  </w:style>
  <w:style w:type="character" w:customStyle="1" w:styleId="normaltextrun">
    <w:name w:val="normaltextrun"/>
    <w:basedOn w:val="Fuentedeprrafopredeter"/>
    <w:rsid w:val="006D4B6F"/>
  </w:style>
  <w:style w:type="character" w:customStyle="1" w:styleId="eop">
    <w:name w:val="eop"/>
    <w:basedOn w:val="Fuentedeprrafopredeter"/>
    <w:rsid w:val="006D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CF943B9D59342A2C5387511F07882" ma:contentTypeVersion="21" ma:contentTypeDescription="Create a new document." ma:contentTypeScope="" ma:versionID="e692d4bab7dfbbcb2830265ca480bcc7">
  <xsd:schema xmlns:xsd="http://www.w3.org/2001/XMLSchema" xmlns:xs="http://www.w3.org/2001/XMLSchema" xmlns:p="http://schemas.microsoft.com/office/2006/metadata/properties" xmlns:ns2="65871e39-d953-40b8-ba9c-d5b50d4373d2" targetNamespace="http://schemas.microsoft.com/office/2006/metadata/properties" ma:root="true" ma:fieldsID="99613546d9cc3bae12e175a03b3d5430" ns2:_="">
    <xsd:import namespace="65871e39-d953-40b8-ba9c-d5b50d4373d2"/>
    <xsd:element name="properties">
      <xsd:complexType>
        <xsd:sequence>
          <xsd:element name="documentManagement">
            <xsd:complexType>
              <xsd:all>
                <xsd:element ref="ns2:Nombre" minOccurs="0"/>
                <xsd:element ref="ns2:Expediente1" minOccurs="0"/>
                <xsd:element ref="ns2:Resolucion1" minOccurs="0"/>
                <xsd:element ref="ns2:Expediente2" minOccurs="0"/>
                <xsd:element ref="ns2:Resolucion2" minOccurs="0"/>
                <xsd:element ref="ns2:Expediente3" minOccurs="0"/>
                <xsd:element ref="ns2:Resolucion3" minOccurs="0"/>
                <xsd:element ref="ns2:Expediente4" minOccurs="0"/>
                <xsd:element ref="ns2:Resolucion4" minOccurs="0"/>
                <xsd:element ref="ns2:Expediente5" minOccurs="0"/>
                <xsd:element ref="ns2:Resolucion5" minOccurs="0"/>
                <xsd:element ref="ns2:Anio" minOccurs="0"/>
                <xsd:element ref="ns2:Vigente" minOccurs="0"/>
                <xsd:element ref="ns2:Epoca" minOccurs="0"/>
                <xsd:element ref="ns2:Materia" minOccurs="0"/>
                <xsd:element ref="ns2:Tema" minOccurs="0"/>
                <xsd:element ref="ns2:Tipo" minOccurs="0"/>
                <xsd:element ref="ns2:Contenido" minOccurs="0"/>
                <xsd:element ref="ns2:Comentario" minOccurs="0"/>
                <xsd:element ref="ns2:NoCriteri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71e39-d953-40b8-ba9c-d5b50d4373d2" elementFormDefault="qualified">
    <xsd:import namespace="http://schemas.microsoft.com/office/2006/documentManagement/types"/>
    <xsd:import namespace="http://schemas.microsoft.com/office/infopath/2007/PartnerControls"/>
    <xsd:element name="Nombre" ma:index="8" nillable="true" ma:displayName="Nombre" ma:internalName="Nombre">
      <xsd:simpleType>
        <xsd:restriction base="dms:Note"/>
      </xsd:simpleType>
    </xsd:element>
    <xsd:element name="Expediente1" ma:index="9" nillable="true" ma:displayName="Expediente1" ma:internalName="Expediente1">
      <xsd:simpleType>
        <xsd:restriction base="dms:Text">
          <xsd:maxLength value="255"/>
        </xsd:restriction>
      </xsd:simpleType>
    </xsd:element>
    <xsd:element name="Resolucion1" ma:index="10" nillable="true" ma:displayName="Resolucion1" ma:internalName="Resolucion1">
      <xsd:simpleType>
        <xsd:restriction base="dms:Text">
          <xsd:maxLength value="255"/>
        </xsd:restriction>
      </xsd:simpleType>
    </xsd:element>
    <xsd:element name="Expediente2" ma:index="11" nillable="true" ma:displayName="Expediente2" ma:internalName="Expediente2">
      <xsd:simpleType>
        <xsd:restriction base="dms:Text">
          <xsd:maxLength value="255"/>
        </xsd:restriction>
      </xsd:simpleType>
    </xsd:element>
    <xsd:element name="Resolucion2" ma:index="12" nillable="true" ma:displayName="Resolucion2" ma:internalName="Resolucion2">
      <xsd:simpleType>
        <xsd:restriction base="dms:Text">
          <xsd:maxLength value="255"/>
        </xsd:restriction>
      </xsd:simpleType>
    </xsd:element>
    <xsd:element name="Expediente3" ma:index="13" nillable="true" ma:displayName="Expediente3" ma:internalName="Expediente3">
      <xsd:simpleType>
        <xsd:restriction base="dms:Text">
          <xsd:maxLength value="255"/>
        </xsd:restriction>
      </xsd:simpleType>
    </xsd:element>
    <xsd:element name="Resolucion3" ma:index="14" nillable="true" ma:displayName="Resolucion3" ma:internalName="Resolucion3">
      <xsd:simpleType>
        <xsd:restriction base="dms:Text">
          <xsd:maxLength value="255"/>
        </xsd:restriction>
      </xsd:simpleType>
    </xsd:element>
    <xsd:element name="Expediente4" ma:index="15" nillable="true" ma:displayName="Expediente4" ma:internalName="Expediente4">
      <xsd:simpleType>
        <xsd:restriction base="dms:Text">
          <xsd:maxLength value="255"/>
        </xsd:restriction>
      </xsd:simpleType>
    </xsd:element>
    <xsd:element name="Resolucion4" ma:index="16" nillable="true" ma:displayName="Resolucion4" ma:internalName="Resolucion4">
      <xsd:simpleType>
        <xsd:restriction base="dms:Text">
          <xsd:maxLength value="255"/>
        </xsd:restriction>
      </xsd:simpleType>
    </xsd:element>
    <xsd:element name="Expediente5" ma:index="17" nillable="true" ma:displayName="Expediente5" ma:internalName="Expediente5">
      <xsd:simpleType>
        <xsd:restriction base="dms:Text">
          <xsd:maxLength value="255"/>
        </xsd:restriction>
      </xsd:simpleType>
    </xsd:element>
    <xsd:element name="Resolucion5" ma:index="18" nillable="true" ma:displayName="Resolucion5" ma:internalName="Resolucion5">
      <xsd:simpleType>
        <xsd:restriction base="dms:Text">
          <xsd:maxLength value="255"/>
        </xsd:restriction>
      </xsd:simpleType>
    </xsd:element>
    <xsd:element name="Anio" ma:index="19" nillable="true" ma:displayName="Anio" ma:internalName="Anio">
      <xsd:simpleType>
        <xsd:restriction base="dms:Text">
          <xsd:maxLength value="255"/>
        </xsd:restriction>
      </xsd:simpleType>
    </xsd:element>
    <xsd:element name="Vigente" ma:index="20" nillable="true" ma:displayName="Vigente" ma:internalName="Vigente">
      <xsd:simpleType>
        <xsd:restriction base="dms:Text">
          <xsd:maxLength value="255"/>
        </xsd:restriction>
      </xsd:simpleType>
    </xsd:element>
    <xsd:element name="Epoca" ma:index="21" nillable="true" ma:displayName="Epoca" ma:internalName="Epoca">
      <xsd:simpleType>
        <xsd:restriction base="dms:Text">
          <xsd:maxLength value="255"/>
        </xsd:restriction>
      </xsd:simpleType>
    </xsd:element>
    <xsd:element name="Materia" ma:index="22" nillable="true" ma:displayName="Materia" ma:internalName="Materia">
      <xsd:simpleType>
        <xsd:restriction base="dms:Text">
          <xsd:maxLength value="255"/>
        </xsd:restriction>
      </xsd:simpleType>
    </xsd:element>
    <xsd:element name="Tema" ma:index="23" nillable="true" ma:displayName="Tema" ma:internalName="Tema">
      <xsd:simpleType>
        <xsd:restriction base="dms:Text">
          <xsd:maxLength value="255"/>
        </xsd:restriction>
      </xsd:simpleType>
    </xsd:element>
    <xsd:element name="Tipo" ma:index="24" nillable="true" ma:displayName="Tipo" ma:internalName="Tipo">
      <xsd:simpleType>
        <xsd:restriction base="dms:Text">
          <xsd:maxLength value="255"/>
        </xsd:restriction>
      </xsd:simpleType>
    </xsd:element>
    <xsd:element name="Contenido" ma:index="25" nillable="true" ma:displayName="Contenido" ma:internalName="Contenido">
      <xsd:simpleType>
        <xsd:restriction base="dms:Note"/>
      </xsd:simpleType>
    </xsd:element>
    <xsd:element name="Comentario" ma:index="26" nillable="true" ma:displayName="Comentario" ma:internalName="Comentario">
      <xsd:simpleType>
        <xsd:restriction base="dms:Text">
          <xsd:maxLength value="255"/>
        </xsd:restriction>
      </xsd:simpleType>
    </xsd:element>
    <xsd:element name="NoCriterio" ma:index="27" ma:displayName="NoCriterio" ma:decimals="0" ma:internalName="NoCriteri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pediente2 xmlns="65871e39-d953-40b8-ba9c-d5b50d4373d2">PS.0435/19. Sesión del 19 de febrero de 2020. Votación por unanimidad.</Expediente2>
    <Resolucion3 xmlns="65871e39-d953-40b8-ba9c-d5b50d4373d2">https://inicio.inai.org.mx/pdf/resoluciones/2019/PS.0175.pdf</Resolucion3>
    <Resolucion2 xmlns="65871e39-d953-40b8-ba9c-d5b50d4373d2">https://inicio.inai.org.mx/pdf/resoluciones/2019/PS.0435.pdf</Resolucion2>
    <Expediente3 xmlns="65871e39-d953-40b8-ba9c-d5b50d4373d2">PS 0175/19. Sesión del 18 de marzo de 2020. Votación por unanimidad. Sin votos particulares o disidentes</Expediente3>
    <Resolucion1 xmlns="65871e39-d953-40b8-ba9c-d5b50d4373d2">https://inicio.inai.org.mx/pdf/resoluciones/2019/PS.0623.pdf</Resolucion1>
    <Expediente1 xmlns="65871e39-d953-40b8-ba9c-d5b50d4373d2">PS. 0623/19. Sesión del 22 de enero de 2020. Votación por unanimidad. Sin votos particulares o disidentes</Expediente1>
    <Expediente4 xmlns="65871e39-d953-40b8-ba9c-d5b50d4373d2" xsi:nil="true"/>
    <Resolucion5 xmlns="65871e39-d953-40b8-ba9c-d5b50d4373d2" xsi:nil="true"/>
    <Comentario xmlns="65871e39-d953-40b8-ba9c-d5b50d4373d2" xsi:nil="true"/>
    <Nombre xmlns="65871e39-d953-40b8-ba9c-d5b50d4373d2">Concepto de autodeterminación informativa.</Nombre>
    <Resolucion4 xmlns="65871e39-d953-40b8-ba9c-d5b50d4373d2" xsi:nil="true"/>
    <Expediente5 xmlns="65871e39-d953-40b8-ba9c-d5b50d4373d2" xsi:nil="true"/>
    <Tema xmlns="65871e39-d953-40b8-ba9c-d5b50d4373d2">Derechos ARCO</Tema>
    <Vigente xmlns="65871e39-d953-40b8-ba9c-d5b50d4373d2">Si</Vigente>
    <Contenido xmlns="65871e39-d953-40b8-ba9c-d5b50d4373d2">Concepto de autodeterminación informativa. Se entiende como el control que cada individuo tiene sobre el acceso y uso de su información personal en aras de preservar su vida privada, contemplados en los artículos 6°, apartado A, fracción II y 16, párrafo segundo, de la Constitución Política de los Estados Unidos Mexicanos, cuya máxima expresión implica que las personas titulares de datos decidan quiénes pueden poseer sus datos personales, así como el tratamiento que les pueden dar.</Contenido>
    <Anio xmlns="65871e39-d953-40b8-ba9c-d5b50d4373d2">2023</Anio>
    <NoCriterio xmlns="65871e39-d953-40b8-ba9c-d5b50d4373d2">3</NoCriterio>
    <Tipo xmlns="65871e39-d953-40b8-ba9c-d5b50d4373d2">Reiterado</Tipo>
    <Materia xmlns="65871e39-d953-40b8-ba9c-d5b50d4373d2">Protección de datos personales en posesión de los particulares</Materia>
    <Epoca xmlns="65871e39-d953-40b8-ba9c-d5b50d4373d2">Tercera</Epoca>
  </documentManagement>
</p:properties>
</file>

<file path=customXml/itemProps1.xml><?xml version="1.0" encoding="utf-8"?>
<ds:datastoreItem xmlns:ds="http://schemas.openxmlformats.org/officeDocument/2006/customXml" ds:itemID="{06D0A178-E4A4-484F-BF9D-7007FCDF4E13}">
  <ds:schemaRefs>
    <ds:schemaRef ds:uri="http://schemas.microsoft.com/sharepoint/v3/contenttype/forms"/>
  </ds:schemaRefs>
</ds:datastoreItem>
</file>

<file path=customXml/itemProps2.xml><?xml version="1.0" encoding="utf-8"?>
<ds:datastoreItem xmlns:ds="http://schemas.openxmlformats.org/officeDocument/2006/customXml" ds:itemID="{6F2B90C4-7E9B-49A8-B734-81EFA7F48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71e39-d953-40b8-ba9c-d5b50d43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9AE24-DD27-4D94-B671-39860678BCC5}">
  <ds:schemaRefs>
    <ds:schemaRef ds:uri="http://schemas.microsoft.com/office/2006/documentManagement/types"/>
    <ds:schemaRef ds:uri="http://schemas.microsoft.com/office/2006/metadata/properties"/>
    <ds:schemaRef ds:uri="65871e39-d953-40b8-ba9c-d5b50d4373d2"/>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1593</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Armando Sánchez Aguilar</dc:creator>
  <cp:keywords/>
  <dc:description/>
  <cp:lastModifiedBy>Cuenta Microsoft</cp:lastModifiedBy>
  <cp:revision>2</cp:revision>
  <cp:lastPrinted>2022-03-10T23:46:00Z</cp:lastPrinted>
  <dcterms:created xsi:type="dcterms:W3CDTF">2023-04-11T19:13:00Z</dcterms:created>
  <dcterms:modified xsi:type="dcterms:W3CDTF">2023-04-11T19:13:00Z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0x010100EBFCF943B9D59342A2C5387511F07882</vt:lpwstr>
  </property>
</Properties>
</file>